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F33B9" w14:textId="4A926CD7" w:rsidR="000279B6" w:rsidRPr="002742B8" w:rsidRDefault="007F776F" w:rsidP="00274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 w:themeFill="text2"/>
        <w:jc w:val="center"/>
        <w:rPr>
          <w:rFonts w:ascii="Verdana" w:hAnsi="Verdana" w:cs="Arial"/>
          <w:b/>
          <w:bCs/>
          <w:color w:val="FFFFFF" w:themeColor="background1"/>
          <w:sz w:val="20"/>
          <w:szCs w:val="20"/>
        </w:rPr>
      </w:pPr>
      <w:r w:rsidRPr="002742B8">
        <w:rPr>
          <w:rFonts w:ascii="Verdana" w:hAnsi="Verdana" w:cs="Arial"/>
          <w:b/>
          <w:bCs/>
          <w:color w:val="FFFFFF" w:themeColor="background1"/>
          <w:sz w:val="20"/>
          <w:szCs w:val="20"/>
        </w:rPr>
        <w:t>Zařízení pro testování ochran</w:t>
      </w:r>
    </w:p>
    <w:p w14:paraId="44900E5B" w14:textId="246D4CCF" w:rsidR="00BB7CA1" w:rsidRPr="002742B8" w:rsidRDefault="007F776F" w:rsidP="00274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 w:themeFill="text2"/>
        <w:jc w:val="center"/>
        <w:rPr>
          <w:rFonts w:ascii="Verdana" w:hAnsi="Verdana" w:cs="Arial"/>
          <w:b/>
          <w:bCs/>
          <w:color w:val="FFFFFF" w:themeColor="background1"/>
          <w:sz w:val="20"/>
          <w:szCs w:val="20"/>
        </w:rPr>
      </w:pPr>
      <w:proofErr w:type="spellStart"/>
      <w:r w:rsidRPr="002742B8">
        <w:rPr>
          <w:rFonts w:ascii="Verdana" w:hAnsi="Verdana" w:cs="Arial"/>
          <w:b/>
          <w:bCs/>
          <w:color w:val="FFFFFF" w:themeColor="background1"/>
          <w:sz w:val="20"/>
          <w:szCs w:val="20"/>
        </w:rPr>
        <w:t>EV.č</w:t>
      </w:r>
      <w:proofErr w:type="spellEnd"/>
      <w:r w:rsidRPr="002742B8">
        <w:rPr>
          <w:rFonts w:ascii="Verdana" w:hAnsi="Verdana" w:cs="Arial"/>
          <w:b/>
          <w:bCs/>
          <w:color w:val="FFFFFF" w:themeColor="background1"/>
          <w:sz w:val="20"/>
          <w:szCs w:val="20"/>
        </w:rPr>
        <w:t>. VZ: 63523048</w:t>
      </w:r>
    </w:p>
    <w:p w14:paraId="1028592D" w14:textId="1D28875A" w:rsidR="00D6798A" w:rsidRDefault="00D6798A" w:rsidP="000279B6">
      <w:pPr>
        <w:rPr>
          <w:rFonts w:ascii="Verdana" w:hAnsi="Verdana" w:cs="Arial"/>
          <w:b/>
          <w:bCs/>
          <w:color w:val="000000"/>
          <w:sz w:val="18"/>
          <w:szCs w:val="18"/>
          <w:u w:val="single"/>
        </w:rPr>
      </w:pPr>
    </w:p>
    <w:tbl>
      <w:tblPr>
        <w:tblW w:w="94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"/>
        <w:gridCol w:w="5592"/>
        <w:gridCol w:w="1263"/>
        <w:gridCol w:w="2189"/>
        <w:gridCol w:w="57"/>
      </w:tblGrid>
      <w:tr w:rsidR="00FA209C" w:rsidRPr="00FA209C" w14:paraId="2F7AB949" w14:textId="77777777" w:rsidTr="00EE70A7">
        <w:trPr>
          <w:gridAfter w:val="1"/>
          <w:wAfter w:w="57" w:type="dxa"/>
          <w:trHeight w:val="230"/>
        </w:trPr>
        <w:tc>
          <w:tcPr>
            <w:tcW w:w="5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9C828" w14:textId="77777777" w:rsidR="00FA209C" w:rsidRPr="00FA209C" w:rsidRDefault="00FA209C" w:rsidP="00EE70A7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  <w:p w14:paraId="3EDBCCFE" w14:textId="77777777" w:rsidR="00FA209C" w:rsidRPr="00FA209C" w:rsidRDefault="00FA209C" w:rsidP="00361072">
            <w:pPr>
              <w:spacing w:after="60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FA209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Pokyny k vyplnění: </w:t>
            </w:r>
          </w:p>
          <w:p w14:paraId="11540EA8" w14:textId="77777777" w:rsidR="00FA209C" w:rsidRPr="00FA209C" w:rsidRDefault="00FA209C" w:rsidP="00EE70A7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0976" w14:textId="77777777" w:rsidR="00FA209C" w:rsidRPr="00FA209C" w:rsidRDefault="00FA209C" w:rsidP="00EE70A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EA2E" w14:textId="77777777" w:rsidR="00FA209C" w:rsidRPr="00FA209C" w:rsidRDefault="00FA209C" w:rsidP="00EE70A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FA209C" w:rsidRPr="00FA209C" w14:paraId="3A4DC2B0" w14:textId="77777777" w:rsidTr="00EE70A7">
        <w:trPr>
          <w:trHeight w:val="427"/>
        </w:trPr>
        <w:tc>
          <w:tcPr>
            <w:tcW w:w="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  <w:hideMark/>
          </w:tcPr>
          <w:p w14:paraId="1222DF71" w14:textId="77777777" w:rsidR="00FA209C" w:rsidRPr="00FA209C" w:rsidRDefault="00FA209C" w:rsidP="00EE70A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1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EE2B52F" w14:textId="77777777" w:rsidR="00FA209C" w:rsidRPr="00FA209C" w:rsidRDefault="00FA209C" w:rsidP="00EE70A7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 xml:space="preserve">Oranžově podbarvená pole k doplnění účastníkem výběrového řízení </w:t>
            </w:r>
          </w:p>
        </w:tc>
      </w:tr>
      <w:tr w:rsidR="00FA209C" w:rsidRPr="00FA209C" w14:paraId="4DA69708" w14:textId="77777777" w:rsidTr="00EE70A7">
        <w:trPr>
          <w:trHeight w:val="427"/>
        </w:trPr>
        <w:tc>
          <w:tcPr>
            <w:tcW w:w="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  <w:hideMark/>
          </w:tcPr>
          <w:p w14:paraId="5432A205" w14:textId="77777777" w:rsidR="00FA209C" w:rsidRPr="00FA209C" w:rsidRDefault="00FA209C" w:rsidP="00EE70A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1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57E699E" w14:textId="4A14EFF1" w:rsidR="00FA209C" w:rsidRPr="00FA209C" w:rsidRDefault="00FA209C" w:rsidP="00EE70A7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>*</w:t>
            </w: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>položka 1.16 -</w:t>
            </w:r>
            <w:r>
              <w:rPr>
                <w:b/>
                <w:bCs/>
              </w:rPr>
              <w:t xml:space="preserve"> </w:t>
            </w: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 xml:space="preserve">hodnotící kritérium ve smyslu čl. 13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>ýzvy k podání nabídky – musí korespondovat s údajem uvedeným účastníkem v čl. 2.1 Kupní smlouvy (Příloha č. 5 Výzvy k podání nabídky)</w:t>
            </w:r>
          </w:p>
        </w:tc>
      </w:tr>
    </w:tbl>
    <w:p w14:paraId="36DD5745" w14:textId="77777777" w:rsidR="00FA209C" w:rsidRDefault="00FA209C" w:rsidP="000279B6">
      <w:pPr>
        <w:rPr>
          <w:rFonts w:ascii="Verdana" w:hAnsi="Verdana" w:cs="Arial"/>
          <w:b/>
          <w:bCs/>
          <w:color w:val="000000"/>
          <w:sz w:val="18"/>
          <w:szCs w:val="18"/>
          <w:u w:val="single"/>
        </w:rPr>
      </w:pPr>
    </w:p>
    <w:p w14:paraId="27145969" w14:textId="1EB07813" w:rsidR="00D6798A" w:rsidRPr="007F776F" w:rsidRDefault="00D6798A" w:rsidP="000279B6">
      <w:pPr>
        <w:rPr>
          <w:rFonts w:ascii="Verdana" w:hAnsi="Verdana"/>
          <w:sz w:val="18"/>
          <w:szCs w:val="18"/>
        </w:rPr>
      </w:pPr>
    </w:p>
    <w:tbl>
      <w:tblPr>
        <w:tblW w:w="9791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4961"/>
        <w:gridCol w:w="1418"/>
        <w:gridCol w:w="1134"/>
        <w:gridCol w:w="1417"/>
      </w:tblGrid>
      <w:tr w:rsidR="00D6798A" w:rsidRPr="007F776F" w14:paraId="050D41C2" w14:textId="77777777" w:rsidTr="00D6798A">
        <w:trPr>
          <w:trHeight w:val="294"/>
        </w:trPr>
        <w:tc>
          <w:tcPr>
            <w:tcW w:w="5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597E07" w14:textId="7B27298B" w:rsidR="00D6798A" w:rsidRPr="007F776F" w:rsidRDefault="00D6798A" w:rsidP="00BB7CA1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NABÍZENÝ STROJ (název a označení):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89C08E0" w14:textId="77777777" w:rsidR="00D6798A" w:rsidRPr="007F776F" w:rsidRDefault="00D6798A" w:rsidP="0059510A">
            <w:pPr>
              <w:spacing w:before="240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B7CA1" w:rsidRPr="007F776F" w14:paraId="0AA63B7A" w14:textId="77777777" w:rsidTr="00AE5233">
        <w:trPr>
          <w:trHeight w:val="29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83A434" w14:textId="77777777" w:rsidR="00BB7CA1" w:rsidRPr="007F776F" w:rsidRDefault="00BB7CA1" w:rsidP="00BB7CA1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1.1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3F555B" w14:textId="77777777" w:rsidR="00BB7CA1" w:rsidRPr="007F776F" w:rsidRDefault="00BB7CA1" w:rsidP="00BB7CA1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Obecné hardwarové požadavky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A3E34" w14:textId="77777777" w:rsidR="00BB7CA1" w:rsidRPr="007F776F" w:rsidRDefault="00BB7CA1" w:rsidP="00BB7C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Požadovaná hodnota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4568B5" w14:textId="77777777" w:rsidR="00D34920" w:rsidRPr="007F776F" w:rsidRDefault="00D34920" w:rsidP="00BB7C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  <w:p w14:paraId="71F128EE" w14:textId="364AB66E" w:rsidR="00BB7CA1" w:rsidRPr="007F776F" w:rsidRDefault="00D34920" w:rsidP="00BB7C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Hodnota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BC1CB5" w14:textId="3BD7A905" w:rsidR="00BB7CA1" w:rsidRPr="007F776F" w:rsidRDefault="0059510A" w:rsidP="0059510A">
            <w:pPr>
              <w:spacing w:before="240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Vyhovuje</w:t>
            </w:r>
            <w:r w:rsidR="00D34920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(ANO / NE)</w:t>
            </w:r>
          </w:p>
        </w:tc>
      </w:tr>
      <w:tr w:rsidR="00BB7CA1" w:rsidRPr="007F776F" w14:paraId="403B6157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6421" w14:textId="77777777" w:rsidR="00BB7CA1" w:rsidRPr="007F776F" w:rsidRDefault="00BB7CA1" w:rsidP="00BB7CA1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114B" w14:textId="77777777" w:rsidR="00BB7CA1" w:rsidRPr="007F776F" w:rsidRDefault="00BB7CA1" w:rsidP="00BB7CA1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Automatická zkouška hardwaru zařízení při každém spuštění, včetně vytvoření souboru s protokolem o této zkoušce.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E32C7" w14:textId="77777777" w:rsidR="00BB7CA1" w:rsidRPr="007F776F" w:rsidRDefault="00BB7CA1" w:rsidP="00BB7CA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8ECF89" w14:textId="77777777" w:rsidR="00BB7CA1" w:rsidRPr="007F776F" w:rsidRDefault="00BB7CA1" w:rsidP="0059510A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6BCB367" w14:textId="77777777" w:rsidR="00BB7CA1" w:rsidRPr="007F776F" w:rsidRDefault="0059510A" w:rsidP="002A6E4C">
            <w:pPr>
              <w:spacing w:before="240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3"/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0"/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59510A" w:rsidRPr="007F776F" w14:paraId="42454EB4" w14:textId="77777777" w:rsidTr="00AE5233">
        <w:trPr>
          <w:trHeight w:val="73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283D" w14:textId="77777777" w:rsidR="0059510A" w:rsidRPr="007F776F" w:rsidRDefault="0059510A" w:rsidP="0059510A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1.1.2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79A2" w14:textId="77777777" w:rsidR="0059510A" w:rsidRPr="007F776F" w:rsidRDefault="0059510A" w:rsidP="0059510A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Všechny proudové a napěťové výstupy plně odolné proti přetížení, zkratu, překročení teplotního limitu a chráněné proti externím vysokonapěťovým přechodovým jevům.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D3504" w14:textId="77777777" w:rsidR="0059510A" w:rsidRPr="007F776F" w:rsidRDefault="0059510A" w:rsidP="0059510A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1D782FE" w14:textId="77777777" w:rsidR="0059510A" w:rsidRPr="007F776F" w:rsidRDefault="0059510A" w:rsidP="0059510A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3C90804" w14:textId="77777777" w:rsidR="0059510A" w:rsidRPr="007F776F" w:rsidRDefault="0059510A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59510A" w:rsidRPr="007F776F" w14:paraId="6E6B18D2" w14:textId="77777777" w:rsidTr="00AE5233">
        <w:trPr>
          <w:trHeight w:val="18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33A4" w14:textId="77777777" w:rsidR="0059510A" w:rsidRPr="007F776F" w:rsidRDefault="0059510A" w:rsidP="0059510A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1.1.3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1C21" w14:textId="77777777" w:rsidR="0059510A" w:rsidRPr="007F776F" w:rsidRDefault="0059510A" w:rsidP="0059510A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Skupiny vstupů a výstupů od sebe navzájem galvanicky oddělené.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6FA13" w14:textId="77777777" w:rsidR="0059510A" w:rsidRPr="007F776F" w:rsidRDefault="0059510A" w:rsidP="0059510A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048DCE" w14:textId="77777777" w:rsidR="0059510A" w:rsidRPr="007F776F" w:rsidRDefault="0059510A" w:rsidP="0059510A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9C10F0C" w14:textId="77777777" w:rsidR="0059510A" w:rsidRPr="007F776F" w:rsidRDefault="0059510A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59510A" w:rsidRPr="007F776F" w14:paraId="537A04D2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2BD9" w14:textId="77777777" w:rsidR="0059510A" w:rsidRPr="007F776F" w:rsidRDefault="0059510A" w:rsidP="0059510A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1.1.4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EB8A" w14:textId="6AC9927D" w:rsidR="0059510A" w:rsidRPr="007F776F" w:rsidRDefault="0059510A" w:rsidP="0059510A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Zařízení je možné aktivně používat v pr</w:t>
            </w:r>
            <w:r w:rsidR="0099504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ostředí s okolní teplotou min. -20 až +50 °C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2E074" w14:textId="6EFE9409" w:rsidR="0059510A" w:rsidRPr="007F776F" w:rsidRDefault="00995040" w:rsidP="0059510A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1E99B62" w14:textId="77777777" w:rsidR="0059510A" w:rsidRPr="007F776F" w:rsidRDefault="0059510A" w:rsidP="0059510A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9FABEE3" w14:textId="77777777" w:rsidR="0059510A" w:rsidRPr="007F776F" w:rsidRDefault="0059510A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59510A" w:rsidRPr="007F776F" w14:paraId="49ED76E6" w14:textId="77777777" w:rsidTr="00AE5233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DDE2" w14:textId="77777777" w:rsidR="0059510A" w:rsidRPr="007F776F" w:rsidRDefault="0059510A" w:rsidP="0059510A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1.1.5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E8AA" w14:textId="2E394224" w:rsidR="0059510A" w:rsidRPr="007F776F" w:rsidRDefault="0059510A" w:rsidP="0018041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Zařízení je možné aktivně použív</w:t>
            </w:r>
            <w:r w:rsidR="0099504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at v rozsahu relativní vlhkosti 5% do 95%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59920" w14:textId="47E455D9" w:rsidR="00180412" w:rsidRPr="007F776F" w:rsidRDefault="00995040" w:rsidP="0018041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F203286" w14:textId="77777777" w:rsidR="0059510A" w:rsidRPr="007F776F" w:rsidRDefault="0059510A" w:rsidP="0059510A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13F069C" w14:textId="45F89247" w:rsidR="0059510A" w:rsidRPr="007F776F" w:rsidRDefault="00995040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59510A" w:rsidRPr="007F776F" w14:paraId="488BE1B2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226F" w14:textId="77777777" w:rsidR="0059510A" w:rsidRPr="007F776F" w:rsidRDefault="0059510A" w:rsidP="0059510A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1.1.6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BDBC" w14:textId="18E8034E" w:rsidR="0059510A" w:rsidRPr="007F776F" w:rsidRDefault="00995040" w:rsidP="0059510A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Váha zařízení max. 9 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BC518" w14:textId="44422709" w:rsidR="0059510A" w:rsidRPr="007F776F" w:rsidRDefault="00995040" w:rsidP="0018041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2B4DD7F" w14:textId="77777777" w:rsidR="0059510A" w:rsidRPr="007F776F" w:rsidRDefault="0059510A" w:rsidP="0059510A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A21852" w14:textId="7DB9795C" w:rsidR="0059510A" w:rsidRPr="007F776F" w:rsidRDefault="0059510A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9510A" w:rsidRPr="007F776F" w14:paraId="254E49AC" w14:textId="77777777" w:rsidTr="00AE5233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56AF" w14:textId="77777777" w:rsidR="0059510A" w:rsidRPr="007F776F" w:rsidRDefault="0059510A" w:rsidP="0059510A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1.1.7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5C6D" w14:textId="23F96857" w:rsidR="00180412" w:rsidRPr="007F776F" w:rsidRDefault="00245CDD" w:rsidP="0018041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N</w:t>
            </w:r>
            <w:r w:rsidR="0059510A" w:rsidRPr="007F776F">
              <w:rPr>
                <w:rFonts w:ascii="Verdana" w:hAnsi="Verdana" w:cs="Arial"/>
                <w:color w:val="000000"/>
                <w:sz w:val="18"/>
                <w:szCs w:val="18"/>
              </w:rPr>
              <w:t>apáje</w:t>
            </w:r>
            <w:r w:rsidR="00AC4ED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cí</w:t>
            </w:r>
            <w:r w:rsidR="0059510A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napětí v</w:t>
            </w:r>
            <w:r w:rsidR="0099504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  <w:r w:rsidR="0059510A" w:rsidRPr="007F776F">
              <w:rPr>
                <w:rFonts w:ascii="Verdana" w:hAnsi="Verdana" w:cs="Arial"/>
                <w:color w:val="000000"/>
                <w:sz w:val="18"/>
                <w:szCs w:val="18"/>
              </w:rPr>
              <w:t>rozsahu</w:t>
            </w:r>
            <w:r w:rsidR="00995040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100-240V AC</w:t>
            </w:r>
          </w:p>
          <w:p w14:paraId="2156AE2C" w14:textId="5A6CAF8E" w:rsidR="0059510A" w:rsidRPr="007F776F" w:rsidRDefault="00180412" w:rsidP="00180412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F</w:t>
            </w:r>
            <w:r w:rsidR="0059510A" w:rsidRPr="007F776F">
              <w:rPr>
                <w:rFonts w:ascii="Verdana" w:hAnsi="Verdana" w:cs="Arial"/>
                <w:color w:val="000000"/>
                <w:sz w:val="18"/>
                <w:szCs w:val="18"/>
              </w:rPr>
              <w:t>rekvenc</w:t>
            </w:r>
            <w:r w:rsidR="0099504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e 50/60Hz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C9059" w14:textId="6A9F1051" w:rsidR="00180412" w:rsidRPr="007F776F" w:rsidRDefault="00995040" w:rsidP="0018041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6A815F" w14:textId="77777777" w:rsidR="0059510A" w:rsidRPr="007F776F" w:rsidRDefault="0059510A" w:rsidP="0059510A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2F1E796" w14:textId="77777777" w:rsidR="0059510A" w:rsidRPr="007F776F" w:rsidRDefault="0059510A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044DCDC" w14:textId="77777777" w:rsidTr="00AE5233">
        <w:trPr>
          <w:trHeight w:val="31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1FB4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1.1.8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1C86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Připojení zařízení k PC je možné pomocí 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PoE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Ethernet portů, USB a Wi-Fi (může být i externí 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Wi-fi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adaptér)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11C3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854F04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53513CA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BB7CA1" w:rsidRPr="007F776F" w14:paraId="6A7D9EB3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D9D1C4" w14:textId="77777777" w:rsidR="00BB7CA1" w:rsidRPr="007F776F" w:rsidRDefault="00BB7CA1" w:rsidP="00BB7CA1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1.2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5130FB" w14:textId="77777777" w:rsidR="00BB7CA1" w:rsidRPr="007F776F" w:rsidRDefault="00BB7CA1" w:rsidP="00BB7CA1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Obecné požadavky na integrované zdroje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D0F2C9" w14:textId="77777777" w:rsidR="00BB7CA1" w:rsidRPr="007F776F" w:rsidRDefault="00BB7CA1" w:rsidP="00BB7C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FEEE8B" w14:textId="77777777" w:rsidR="00BB7CA1" w:rsidRPr="007F776F" w:rsidRDefault="00BB7CA1" w:rsidP="00BB7C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124F6B" w14:textId="77777777" w:rsidR="00BB7CA1" w:rsidRPr="007F776F" w:rsidRDefault="00BB7CA1" w:rsidP="00BB7C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6E4C" w:rsidRPr="007F776F" w14:paraId="204EF825" w14:textId="77777777" w:rsidTr="00AE5233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2944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1.2.1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19A8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napěťové a proudové vývody jako 4 mm konektory a alespoň 3 napěťové a 3 proudové včetně nulových vývodů vyvedené do jednoho konektoru (kabel pro tento konektor je součástí dodávky)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EF091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53F966F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37AFD2A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AE5233" w:rsidRPr="007F776F" w14:paraId="6F3CCB6E" w14:textId="77777777" w:rsidTr="00D34920">
        <w:trPr>
          <w:trHeight w:val="3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6CA6" w14:textId="77777777" w:rsidR="00AE5233" w:rsidRPr="007F776F" w:rsidRDefault="00AE5233" w:rsidP="00AE523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1.2.2.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E189" w14:textId="734BC456" w:rsidR="00AE5233" w:rsidRPr="007F776F" w:rsidRDefault="00AE5233" w:rsidP="00AE523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Frekvenční rozsah pro sinusové průběhy nastavitelný minimálně v rozsahu 20 do 900 Hz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F3EAE" w14:textId="64A7174D" w:rsidR="00AE5233" w:rsidRPr="007F776F" w:rsidRDefault="00AE5233" w:rsidP="00AE523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1460FE" w14:textId="77777777" w:rsidR="00AE5233" w:rsidRPr="007F776F" w:rsidRDefault="00AE5233" w:rsidP="00AE523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5D9CA8F" w14:textId="2C4ED27B" w:rsidR="00AE5233" w:rsidRPr="007F776F" w:rsidRDefault="00AE5233" w:rsidP="00AE523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AE5233" w:rsidRPr="007F776F" w14:paraId="7F144721" w14:textId="77777777" w:rsidTr="00D34920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21FE" w14:textId="77777777" w:rsidR="00AE5233" w:rsidRPr="007F776F" w:rsidRDefault="00AE5233" w:rsidP="00AE523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1.2.3.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B774" w14:textId="77777777" w:rsidR="00AE5233" w:rsidRPr="007F776F" w:rsidRDefault="00AE5233" w:rsidP="00AE523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Frekvenční rozsah pro harmonické a mezi-harmonické průběhy nastavitelný pro:</w:t>
            </w:r>
          </w:p>
          <w:p w14:paraId="195BE776" w14:textId="52C3662C" w:rsidR="00AE5233" w:rsidRPr="007F776F" w:rsidRDefault="00AE5233" w:rsidP="00AE523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-napěťové vstupy 20-2500 Hz</w:t>
            </w:r>
          </w:p>
          <w:p w14:paraId="75CB5954" w14:textId="52DABF75" w:rsidR="00AE5233" w:rsidRPr="007F776F" w:rsidRDefault="00AE5233" w:rsidP="00AE523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-proudové vstupy 20-900 Hz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EE5F4" w14:textId="77777777" w:rsidR="00AE5233" w:rsidRPr="007F776F" w:rsidRDefault="00AE5233" w:rsidP="00AE523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14:paraId="2F804A5D" w14:textId="1B20F21F" w:rsidR="00AE5233" w:rsidRPr="007F776F" w:rsidRDefault="00AE5233" w:rsidP="00AE523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B1A0E8" w14:textId="77777777" w:rsidR="00AE5233" w:rsidRPr="007F776F" w:rsidRDefault="00AE5233" w:rsidP="00AE523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476DD4B" w14:textId="0CF88983" w:rsidR="00AE5233" w:rsidRPr="007F776F" w:rsidRDefault="00AE5233" w:rsidP="00AE523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E55ED3" w:rsidRPr="007F776F" w14:paraId="02F32E7C" w14:textId="77777777" w:rsidTr="00D34920">
        <w:trPr>
          <w:trHeight w:val="223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C8BB" w14:textId="77777777" w:rsidR="00E55ED3" w:rsidRPr="007F776F" w:rsidRDefault="00E55ED3" w:rsidP="00E55ED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1.3.4.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7EA1" w14:textId="3A1CA676" w:rsidR="00E55ED3" w:rsidRPr="007F776F" w:rsidRDefault="00E55ED3" w:rsidP="00E55ED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Hodnota celkového harmonického zkreslení při 50Hz (THD+N) ≤ 0,1%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4D861" w14:textId="7ACD8EE5" w:rsidR="00E55ED3" w:rsidRPr="007F776F" w:rsidRDefault="00E55ED3" w:rsidP="00E55ED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F6DDEAC" w14:textId="77777777" w:rsidR="00E55ED3" w:rsidRPr="007F776F" w:rsidRDefault="00E55ED3" w:rsidP="00E55ED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50459BB" w14:textId="10762A43" w:rsidR="00E55ED3" w:rsidRPr="007F776F" w:rsidRDefault="00E55ED3" w:rsidP="00E55E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E55ED3" w:rsidRPr="007F776F" w14:paraId="550730DB" w14:textId="77777777" w:rsidTr="00D34920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EC77" w14:textId="77777777" w:rsidR="00E55ED3" w:rsidRPr="007F776F" w:rsidRDefault="00E55ED3" w:rsidP="00E55ED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1.2.5.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B86" w14:textId="2E271F82" w:rsidR="00E55ED3" w:rsidRPr="007F776F" w:rsidRDefault="00E55ED3" w:rsidP="00E55ED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Garantovaná chyba nastavení fázového úhlu při 50/60 Hz pro napěťové a proudové vstupy ≤ 0,05°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FB971" w14:textId="1FE06733" w:rsidR="00E55ED3" w:rsidRPr="007F776F" w:rsidRDefault="00E55ED3" w:rsidP="00E55ED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589DBA6" w14:textId="77777777" w:rsidR="00E55ED3" w:rsidRPr="007F776F" w:rsidRDefault="00E55ED3" w:rsidP="00E55ED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4BC409A" w14:textId="20401459" w:rsidR="00E55ED3" w:rsidRPr="007F776F" w:rsidRDefault="00E55ED3" w:rsidP="00E55E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BB7CA1" w:rsidRPr="007F776F" w14:paraId="7A799747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EA2464" w14:textId="77777777" w:rsidR="00BB7CA1" w:rsidRPr="007F776F" w:rsidRDefault="00BB7CA1" w:rsidP="00BB7CA1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1.3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82DA36" w14:textId="77777777" w:rsidR="00BB7CA1" w:rsidRPr="007F776F" w:rsidRDefault="00BB7CA1" w:rsidP="00BB7CA1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Požadavky na zdroje </w:t>
            </w:r>
            <w:r w:rsidR="00D17B6C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napětí a proudů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FA00D7" w14:textId="77777777" w:rsidR="00BB7CA1" w:rsidRPr="007F776F" w:rsidRDefault="00BB7CA1" w:rsidP="00BB7C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F0CEC" w14:textId="77777777" w:rsidR="00BB7CA1" w:rsidRPr="007F776F" w:rsidRDefault="00BB7CA1" w:rsidP="00BB7C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9FAB41" w14:textId="77777777" w:rsidR="00BB7CA1" w:rsidRPr="007F776F" w:rsidRDefault="00BB7CA1" w:rsidP="00BB7C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55ED3" w:rsidRPr="007F776F" w14:paraId="001357AA" w14:textId="77777777" w:rsidTr="00D34920">
        <w:trPr>
          <w:trHeight w:val="267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879D" w14:textId="77777777" w:rsidR="00E55ED3" w:rsidRPr="007F776F" w:rsidRDefault="00E55ED3" w:rsidP="00E55ED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1.3.1.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5F97" w14:textId="726CAE94" w:rsidR="00E55ED3" w:rsidRPr="007F776F" w:rsidRDefault="00E55ED3" w:rsidP="00E55ED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Počet napěťových zdrojů min. 6</w:t>
            </w:r>
          </w:p>
          <w:p w14:paraId="46B7D742" w14:textId="3D4E8529" w:rsidR="00E55ED3" w:rsidRPr="007F776F" w:rsidRDefault="00E55ED3" w:rsidP="00E55ED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Počet proudových zdrojů min.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AF5B8" w14:textId="18FA9B5C" w:rsidR="00E55ED3" w:rsidRPr="007F776F" w:rsidRDefault="00E55ED3" w:rsidP="00E55ED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ANO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C1880F" w14:textId="77777777" w:rsidR="00E55ED3" w:rsidRPr="007F776F" w:rsidRDefault="00E55ED3" w:rsidP="00E55ED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A8D76CC" w14:textId="18476350" w:rsidR="00E55ED3" w:rsidRPr="007F776F" w:rsidRDefault="00E55ED3" w:rsidP="00E55E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078C7A6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C949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1.3.2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B5A8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Napěťové výstupy: </w:t>
            </w:r>
          </w:p>
          <w:p w14:paraId="1B29E81C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AC: 3x napěťový výstup v rozsahu 0 - 300V, </w:t>
            </w:r>
          </w:p>
          <w:p w14:paraId="31BA3C8F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AC: 6x napěťový výstup v rozsahu 0 - 150V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2113D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4C427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A9E2832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2715300A" w14:textId="77777777" w:rsidTr="00AE5233">
        <w:trPr>
          <w:trHeight w:val="411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2212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1.3.3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BC31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Přesnost nap</w:t>
            </w:r>
            <w:r w:rsidR="00D52785" w:rsidRPr="007F776F">
              <w:rPr>
                <w:rFonts w:ascii="Verdana" w:hAnsi="Verdana" w:cs="Arial"/>
                <w:color w:val="000000"/>
                <w:sz w:val="18"/>
                <w:szCs w:val="18"/>
              </w:rPr>
              <w:t>ěťových zdrojů (při 50/60 Hz)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: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br/>
              <w:t>chyba ≤ 0,1 % hodnoty + 0,02 % rozsahu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B91B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3922BA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A20136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1362A4FF" w14:textId="77777777" w:rsidTr="00AE5233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A4AE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1.3.4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9821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Proudové výstupy:</w:t>
            </w:r>
          </w:p>
          <w:p w14:paraId="2A4AF9A4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AC: 3x proudový výstup v rozsahu 0 – 10A </w:t>
            </w:r>
          </w:p>
          <w:p w14:paraId="1957BF47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AC: 1x proudový výstup v rozsahu 0 – 30A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1D132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BD3532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52A5098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375713BC" w14:textId="77777777" w:rsidTr="00E55ED3">
        <w:trPr>
          <w:trHeight w:val="52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92F1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1.3.5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0C40" w14:textId="77777777" w:rsidR="002A6E4C" w:rsidRPr="007F776F" w:rsidRDefault="002A6E4C" w:rsidP="00D5278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Přesnost proudových zdrojů (při 50/60 Hz):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br/>
              <w:t xml:space="preserve">chyba ≤ 0,12 % hodnoty + 0,02 % rozsahu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CF83F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F5C729D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8A5AFD3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74F4EEC3" w14:textId="77777777" w:rsidTr="00E55ED3">
        <w:trPr>
          <w:trHeight w:val="52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E439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1.3.6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18C6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Proudové výstupy</w:t>
            </w:r>
            <w:r w:rsidR="00D52785" w:rsidRPr="007F776F">
              <w:rPr>
                <w:rFonts w:ascii="Verdana" w:hAnsi="Verdana" w:cs="Arial"/>
                <w:color w:val="000000"/>
                <w:sz w:val="18"/>
                <w:szCs w:val="18"/>
              </w:rPr>
              <w:t>-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rozsah se zvýšenou přesností:</w:t>
            </w:r>
          </w:p>
          <w:p w14:paraId="377F5B5E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AC: 3x proudový výstup v rozsahu 0 – 1A s chybou ≤ 0,08 % hodnoty + 0,015 % rozsahu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0ED4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FCA01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C96EC52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70E2289" w14:textId="77777777" w:rsidTr="00E55ED3">
        <w:trPr>
          <w:trHeight w:val="28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789B1C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1.4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E36D24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Pomocné nezávislé DC napájení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DEF48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5832B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9E757D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6E4C" w:rsidRPr="007F776F" w14:paraId="5F3890BB" w14:textId="77777777" w:rsidTr="00AE5233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D1CA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1.4.1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FB11" w14:textId="7471F959" w:rsidR="002A6E4C" w:rsidRPr="007F776F" w:rsidRDefault="002A6E4C" w:rsidP="00DC2F5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Pomocné DC napájení rozsah</w:t>
            </w:r>
            <w:r w:rsidR="00995040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napětí, proud 20V-250V  0,6A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F75FF" w14:textId="657FF348" w:rsidR="002A6E4C" w:rsidRPr="007F776F" w:rsidRDefault="00995040" w:rsidP="00974EC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1E81A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5614247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28DBCAD0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154834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1.5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7FA672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Binární / analogové vstupy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2115B1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9FC92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6B3BA4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6E4C" w:rsidRPr="007F776F" w14:paraId="17ED1A66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44F0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1.5.1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6795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minimálně 6 galvanicky oddělených binárních / analogových vstupů bez nutnosti připojení externích modulů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F820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BC9B5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CA02D0D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513CDC4B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8A40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1.5.2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B93A" w14:textId="77777777" w:rsidR="002A6E4C" w:rsidRPr="007F776F" w:rsidRDefault="002A6E4C" w:rsidP="00D5278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Analogové vstupy měřící rozsahy 10 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mV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/ 100mV/ 1 V/ 10 V/ 100 V/ 600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CC93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16F8F4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FD88A42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4B646C65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DC0CAE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1.6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DF241C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Binární výstupy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79292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2C94FC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5C5CE4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6E4C" w:rsidRPr="007F776F" w14:paraId="096AEFE3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492A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1.6.1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AE5F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4 binární výstupy bez nutnosti připojení externích modulů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C2B61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FB92346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C8AF1CC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5BF785CD" w14:textId="77777777" w:rsidTr="00AE5233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8398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1.6.2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5DE6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Binární výstupy rozpínací parametry pro AC: </w:t>
            </w:r>
          </w:p>
          <w:p w14:paraId="1CF907D0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Vmax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: 300 V</w:t>
            </w:r>
            <w:r w:rsidR="005E4108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AC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Imax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: 8 A </w:t>
            </w:r>
          </w:p>
          <w:p w14:paraId="18AD8670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rozpínací parametry pro DC:</w:t>
            </w:r>
          </w:p>
          <w:p w14:paraId="540B424A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Vmax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: 300 V</w:t>
            </w:r>
            <w:r w:rsidR="005E4108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DC / 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Imax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: 8 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AF54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A0DAA6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1F0BFB7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4BC3680A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4FDC3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1.7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17F816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DC konfigurovatelný měřící vstup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951A1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6C3B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600C44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6E4C" w:rsidRPr="007F776F" w14:paraId="7D0EFEE8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3195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1.7.1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9F4D2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V napěťovém režimu musí zařízení nabízet alespoň tyto měřící rozsahy: ±10 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mV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, ±100 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mV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, ±1 V, ±10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185F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8DC68F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60731D2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6E2200D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FE45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1.7.2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7DCC" w14:textId="77777777" w:rsidR="002A6E4C" w:rsidRPr="007F776F" w:rsidRDefault="002A6E4C" w:rsidP="00743E29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V proudovém režimu musí zařízení nabízet alespoň tyto měřící rozsahy: ± 1 mA</w:t>
            </w:r>
            <w:r w:rsidR="00743E29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, 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± 20 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E80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A93EF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CE1A0CA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4E2E448F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752F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1.7.3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0331D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Přesnost DC měřících vstupů: 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br/>
              <w:t>±0,05% rozsahu nebo lepší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AB5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BBE1B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ECF9FB3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2ABC7BA7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8F412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1.8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83360" w14:textId="77777777" w:rsidR="002A6E4C" w:rsidRPr="007F776F" w:rsidRDefault="00416D43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Softwarová výbava zařízení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27C5BD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D9B1A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817D9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6E4C" w:rsidRPr="007F776F" w14:paraId="2D091DDE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6F11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197E6" w14:textId="77777777" w:rsidR="002A6E4C" w:rsidRPr="007F776F" w:rsidRDefault="00A80CC5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</w:t>
            </w:r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kompatibilní se standardem RIO a XRIO</w:t>
            </w:r>
            <w:r w:rsidR="00D17B6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194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BFF15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79A7F0E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2A3F4CC4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BA90F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1955F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umožňuje vytváření stavů a definování p</w:t>
            </w:r>
            <w:r w:rsidR="00D17B6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odmínek pro přechod mezi stavy.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06B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4ABD4D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94D017F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15F76B15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B6B2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1.8.3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AD0B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umožňuje hledání bodu zapůsobení ochrany pomocí automatického a manuálního zadání amplitudy a času, po který tato amplituda bude na výstupu.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46BCC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0281AB2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D94F13C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5867D972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C7C4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1.8.4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7A74" w14:textId="77777777" w:rsidR="002A6E4C" w:rsidRPr="007F776F" w:rsidRDefault="002A6E4C" w:rsidP="00C14283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C14283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uje spustit dvě rampy najednou.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7C3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0B3668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D704DDC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FD0E60F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DEC8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1.8.5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5580" w14:textId="77777777" w:rsidR="002A6E4C" w:rsidRPr="007F776F" w:rsidRDefault="002A6E4C" w:rsidP="00C1428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C14283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uje generování signálů s harmonickými.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0E34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DEC0A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3917F64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05FABD6E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B946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1.8.6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7497" w14:textId="77777777" w:rsidR="002A6E4C" w:rsidRPr="007F776F" w:rsidRDefault="002A6E4C" w:rsidP="00C1428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C14283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uje testování nadproudových směrových a nesměrových ochran včetně modelů zemní chyby, fázové chyby, pozitivní, negativní a nulové sekvence</w:t>
            </w:r>
            <w:r w:rsidR="00D17B6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AD9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1FEA9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477E0E1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7A62C465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E672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1.8.7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29A2E" w14:textId="77777777" w:rsidR="002A6E4C" w:rsidRPr="007F776F" w:rsidRDefault="002A6E4C" w:rsidP="00C14283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C14283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uje definování a provádění testů distančních ochran pomocí vyhodnocení 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impedančních elementů s využitím bodové definice zobrazení v Z-diagramu.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8671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9F6B9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EEECE08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47BE35B6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5F70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1.8.8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B1231" w14:textId="77777777" w:rsidR="002A6E4C" w:rsidRPr="007F776F" w:rsidRDefault="002A6E4C" w:rsidP="00C14283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C14283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uje import charakteristik ochrany od výrobce s podporou RIO/XRIO exportu.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DF15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57BF714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FC29AEC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4FAD209F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691F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1.8.9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BA94" w14:textId="77777777" w:rsidR="002A6E4C" w:rsidRPr="007F776F" w:rsidRDefault="002A6E4C" w:rsidP="003D423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3D423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uje testování funkce </w:t>
            </w:r>
            <w:r w:rsidR="00A80CC5" w:rsidRPr="007F776F">
              <w:rPr>
                <w:rFonts w:ascii="Verdana" w:hAnsi="Verdana" w:cs="Arial"/>
                <w:color w:val="000000"/>
                <w:sz w:val="18"/>
                <w:szCs w:val="18"/>
              </w:rPr>
              <w:t>automatického opětovného zapnutí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ve vztahu k distančním ochranným funkcím, rozdílovým ochranným funkcím</w:t>
            </w:r>
            <w:r w:rsidR="003D423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,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nadproudovým funkcím.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A45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F6AE7D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490BCF0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57D7AC58" w14:textId="77777777" w:rsidTr="00E55ED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6102" w14:textId="77777777" w:rsidR="002A6E4C" w:rsidRPr="007F776F" w:rsidRDefault="002A6E4C" w:rsidP="007912F1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1.8.10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5D20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umožňuje automatické vyhodnocení správné funkce úspěšné a neúspěšné sekvence</w:t>
            </w:r>
            <w:r w:rsidR="00D17B6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4E7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DF341F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6DF83FF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729C4D32" w14:textId="77777777" w:rsidTr="00E55ED3">
        <w:trPr>
          <w:trHeight w:val="28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9C97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1.8.11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008E" w14:textId="77777777" w:rsidR="002A6E4C" w:rsidRPr="007F776F" w:rsidRDefault="002A6E4C" w:rsidP="003D423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3D423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uje testování rozdílových ochran transformátorů, přípojnic, generátorů, motorů a linky.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2E2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DCCE4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FE295DE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E5E4F4A" w14:textId="77777777" w:rsidTr="00E55ED3">
        <w:trPr>
          <w:trHeight w:val="28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786A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1.8.12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A6115" w14:textId="77777777" w:rsidR="002A6E4C" w:rsidRPr="007F776F" w:rsidRDefault="002A6E4C" w:rsidP="003D423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3D423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uje komplexní automatické testování moderních digitálních rozdílových ochran.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B561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0D2AD0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D4515B3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17D0FD1A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ACDD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1.8.13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722D" w14:textId="77777777" w:rsidR="002A6E4C" w:rsidRPr="007F776F" w:rsidRDefault="002A6E4C" w:rsidP="003D423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3D423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uje end-to-end testování linek s rozdílovými ochranami pomocí signálu z GPS synchronizační jednotky.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04A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9C98D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9A05B06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70AA7489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A951A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1.8.14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EB4D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Software umožnuje automatické testování ochran s funkcí 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synchro-check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DAF2F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36591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705B2D5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384F870D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9FD5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1.8.15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9628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nabízí dedikovanou funkci pro testování přechodné zemní poruchy v kompenzované nebo izolované síti.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45F6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1AC882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C8AEA69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74AFFCF2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CD72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1.8.16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7271" w14:textId="77777777" w:rsidR="002A6E4C" w:rsidRPr="007F776F" w:rsidRDefault="002A6E4C" w:rsidP="003D423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3D423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uje vytvoření automatického testovacího postupu fungujícího jako testovací instrukce se všemi potřebnými informacemi pro testování multifunkčních ochran.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45B2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2F7A60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A9A872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216B811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C075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1.8.17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1BBF" w14:textId="77777777" w:rsidR="002A6E4C" w:rsidRPr="007F776F" w:rsidRDefault="002A6E4C" w:rsidP="003D423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3D423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uje definovat parametry testovaného objektu centrálně pro několik testů.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6705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565159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1FA157A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26EB5064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060B6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1.8.18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D53F" w14:textId="77777777" w:rsidR="002A6E4C" w:rsidRPr="007F776F" w:rsidRDefault="002A6E4C" w:rsidP="003D423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3D423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ňu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je testování s vizualizací a vyhodnocením v P-Q rovině.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B564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129F8F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7800FD0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2EDFA7D3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DE27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1.8.19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23F22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Software nabízí nástroj, který je schopný zpětně přehrát IEEE COMTRADE a WAV soubory.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C156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8E1CCBF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9788052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2FCBDB9E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21EB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1.8.20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00D2A" w14:textId="77777777" w:rsidR="002A6E4C" w:rsidRPr="007F776F" w:rsidRDefault="002A6E4C" w:rsidP="00D17B6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Software </w:t>
            </w:r>
            <w:r w:rsidR="003D423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umo</w:t>
            </w:r>
            <w:r w:rsidR="00C14283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žňuje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možnost simulovat </w:t>
            </w:r>
            <w:r w:rsidR="00D17B6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uložené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přechodné jevy ve formátech COMTRADE na výstupech testovacího zařízení.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5C11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8DC8C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D5D4FD0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7E8DC5CD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1C62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1.8.21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A93A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umožnuje automatické generování protokolů pro manuální i automatické testování včetně popisu testovacího zařízení, hardwarového vybavení a konfigurace zapojení použité pro daný test. Dále musí protokol obsahovat nastavení, testovací body a v případě automatického vyhodnocení, také výsledky tohoto vyhodnocení.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F6C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3CF036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7C2FDC2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0179F87D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50DF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1.8.22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372D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nabízí možnost exportu automaticky generovaných protokolů z testů v některém z těchto formátů *.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rtf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, *.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csv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, *.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AB415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FCB517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601E34E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1D4792C0" w14:textId="77777777" w:rsidTr="00AE5233">
        <w:trPr>
          <w:trHeight w:val="3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7C06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1.8.23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B6E4" w14:textId="77777777" w:rsidR="002A6E4C" w:rsidRPr="007F776F" w:rsidRDefault="002A6E4C" w:rsidP="003D4230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3D423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uje testování následujících typů převodníků: P(W</w:t>
            </w:r>
            <w:proofErr w:type="gram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),Q</w:t>
            </w:r>
            <w:proofErr w:type="gram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(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VAr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),S(VA),f(Hz),I(A),V(V),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cosPhi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, DC-I, DC-V,DC-P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1D6C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5E94D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7810FCA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FCCE0E4" w14:textId="77777777" w:rsidTr="00AE5233">
        <w:trPr>
          <w:trHeight w:val="3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58579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1.8.24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55DC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Software umožnuje nahrávání přechodných signálů na minimálně 6 kanálech s různou vzorkovací frekvencí od </w:t>
            </w:r>
            <w:r w:rsidR="003D4230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minimálně 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9 do 28 kHz.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0D02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9D81D1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E8A041E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52CC579F" w14:textId="77777777" w:rsidTr="00AE5233">
        <w:trPr>
          <w:trHeight w:val="3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7D8C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1.8.25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1AEF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Vytváření souborů dle standardu COMTRADE Ed. 2 -2013  (IEC60255-24; IEEE standart C37.11)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B09B6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503826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086EA04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2715E6F0" w14:textId="77777777" w:rsidTr="00AE5233">
        <w:trPr>
          <w:trHeight w:val="3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4323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1.8.26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4286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Vyhodnocovací a analytický nástroj pro COMTRADE soubory je součástí softwaru.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D9FC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99611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92E0F82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41BBA18B" w14:textId="77777777" w:rsidTr="00AE5233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5092" w14:textId="77777777" w:rsidR="002A6E4C" w:rsidRPr="007F776F" w:rsidRDefault="002A6E4C" w:rsidP="00832AB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1.8.2</w:t>
            </w:r>
            <w:r w:rsidR="00832AB9" w:rsidRPr="007F776F">
              <w:rPr>
                <w:rFonts w:ascii="Verdana" w:hAnsi="Verdana" w:cs="Arial"/>
                <w:color w:val="000000"/>
                <w:sz w:val="18"/>
                <w:szCs w:val="18"/>
              </w:rPr>
              <w:t>7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9A2D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Zařízení umožnuje generování vzorkovaných hodnot dle norem IEC 61850-9-2 a IEC 61869-9 a možnost generovat 4 IEC 61850 streamy vzorkovaných hodnot najednou.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B7F7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A16179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C945632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46061621" w14:textId="77777777" w:rsidTr="00AE5233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221E" w14:textId="77777777" w:rsidR="002A6E4C" w:rsidRPr="007F776F" w:rsidRDefault="002A6E4C" w:rsidP="00832AB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1.8.2</w:t>
            </w:r>
            <w:r w:rsidR="00832AB9" w:rsidRPr="007F776F">
              <w:rPr>
                <w:rFonts w:ascii="Verdana" w:hAnsi="Verdana" w:cs="Arial"/>
                <w:color w:val="000000"/>
                <w:sz w:val="18"/>
                <w:szCs w:val="18"/>
              </w:rPr>
              <w:t>8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C3D2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Zařízení podporuje IEC 61850 </w:t>
            </w:r>
            <w:proofErr w:type="spellStart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Client</w:t>
            </w:r>
            <w:proofErr w:type="spellEnd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/Server výměnu dat pomocí nastavení uživatelsky definovaných stavů se zpětnou vazbou.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330D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35BB5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D60CF86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410200DA" w14:textId="77777777" w:rsidTr="00AE5233">
        <w:trPr>
          <w:trHeight w:val="3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8BD0A5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1.9.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02FEA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Funkce pro testování ochran pomocí simulace sítě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CB2C7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752F2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9E391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2A6E4C" w:rsidRPr="007F776F" w14:paraId="3D6FD523" w14:textId="77777777" w:rsidTr="00AE5233">
        <w:trPr>
          <w:trHeight w:val="27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7394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1.9.1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9BA13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umožnuje dynamické testování ochran pomocí: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456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97DD8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D1A8512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7C18E5B9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7224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7B0F" w14:textId="77777777" w:rsidR="002A6E4C" w:rsidRPr="007F776F" w:rsidRDefault="000E667B" w:rsidP="00FE30F4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-s</w:t>
            </w:r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imulace přechodných napěťových a proudových signálů vznikajících z událostí (chyby, vyvíjející se chyby, změna pozice přepínače atd.) vznikajících</w:t>
            </w:r>
            <w:r w:rsidR="00FE30F4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  </w:t>
            </w:r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v energetické síti.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E032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3D874C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17C6418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16D78B35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F7D2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18D1" w14:textId="77777777" w:rsidR="002A6E4C" w:rsidRPr="007F776F" w:rsidRDefault="000E667B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-s</w:t>
            </w:r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oučasné přímé vpuštění těchto signálů do jednoho nebo více testovaných objektů (ochran)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DE87C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BCBFB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31424E0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56C63D54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1DF5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3890" w14:textId="77777777" w:rsidR="002A6E4C" w:rsidRPr="007F776F" w:rsidRDefault="002A6E4C" w:rsidP="000E667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-synchronizovaný sběr a pozdější sledování a analýza reakcí těchto testovaných objektů na tento popud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D01F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58E6A4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294EFF3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7E46BBDA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A9B1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1.9.2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9AD8A" w14:textId="77777777" w:rsidR="002A6E4C" w:rsidRPr="007F776F" w:rsidRDefault="002A6E4C" w:rsidP="00BB65A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Software umož</w:t>
            </w:r>
            <w:r w:rsidR="00BB65A0" w:rsidRPr="007F776F">
              <w:rPr>
                <w:rFonts w:ascii="Verdana" w:hAnsi="Verdana" w:cs="Arial"/>
                <w:color w:val="000000"/>
                <w:sz w:val="18"/>
                <w:szCs w:val="18"/>
              </w:rPr>
              <w:t>ň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uje modelovat a plně přizpůsobit </w:t>
            </w:r>
            <w:r w:rsidR="000E667B" w:rsidRPr="007F776F">
              <w:rPr>
                <w:rFonts w:ascii="Verdana" w:hAnsi="Verdana" w:cs="Arial"/>
                <w:color w:val="000000"/>
                <w:sz w:val="18"/>
                <w:szCs w:val="18"/>
              </w:rPr>
              <w:t>vlastní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energetickou síť. Kalkulace přechodných signálů bude provedena přímo testovacím softwarem na základě zadané topologie sítě a událostí, které se mají simulovat.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3507D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5D39E95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277856F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1074F53E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93CD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1.9.3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182F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Simulátor umožnuje reálnou (přechodnou) simulaci události, situaci v síti a topologii, mezi které patří: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8E8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214A782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D6B1797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020F2810" w14:textId="77777777" w:rsidTr="00AE5233">
        <w:trPr>
          <w:trHeight w:val="22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08E3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E39A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- kývání v síti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5D9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79511C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4295E30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36C7636E" w14:textId="77777777" w:rsidTr="00AE5233">
        <w:trPr>
          <w:trHeight w:val="12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0B260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C812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linka s třemi konci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3380D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1A189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82D8EAD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2D588335" w14:textId="77777777" w:rsidTr="00AE5233">
        <w:trPr>
          <w:trHeight w:val="17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51F9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7D38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- vzájemně se ovlivňující paralelní linky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BD4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ED819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F918999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CB42BDE" w14:textId="77777777" w:rsidTr="00AE5233">
        <w:trPr>
          <w:trHeight w:val="22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4CD0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A91F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="00832AB9" w:rsidRPr="007F776F">
              <w:rPr>
                <w:rFonts w:ascii="Verdana" w:hAnsi="Verdana" w:cs="Arial"/>
                <w:color w:val="000000"/>
                <w:sz w:val="18"/>
                <w:szCs w:val="18"/>
              </w:rPr>
              <w:t>dvojitá zemní porucha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D0C6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56EC7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3BB1F7E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1FD40427" w14:textId="77777777" w:rsidTr="00AE5233">
        <w:trPr>
          <w:trHeight w:val="26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D0AB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9150D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linky s dvěma napájeními a s překrývajícím se tokem zátěže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60E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E734D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5E2FB6A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5C9B4CE0" w14:textId="77777777" w:rsidTr="00AE5233">
        <w:trPr>
          <w:trHeight w:val="2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FC59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0B44E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sériové kondenzátory na sériově kompenzovaných linkách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E33C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83758E6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E5A632C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2ED52521" w14:textId="77777777" w:rsidTr="00AE5233">
        <w:trPr>
          <w:trHeight w:val="27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0890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25852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linky s rozptylovými kapacitami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441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5E7FB66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FA4581E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4D45A0CF" w14:textId="77777777" w:rsidTr="00AE5233">
        <w:trPr>
          <w:trHeight w:val="27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E3F9A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BDE7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izolované a kompenzované sítě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4214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6DA33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51C646E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0158134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36FEAB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1.10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FD494F3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Funkce pro testování distribuovaných (end-to-end) systémů ochran s dynamickou simulací sítě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31C46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08CD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68AF30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2A6E4C" w:rsidRPr="007F776F" w14:paraId="61F8F140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8DA5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1.10.1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8C00C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Z jedné instance testovacího softwaru musí být jeden uživatel schopný ovládat několik testovacích zařízení a jejich injektáž na různých místech modelované sítě. Ovládání obsahuje: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3C50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42AC7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1E0390A" w14:textId="77777777" w:rsidR="002A6E4C" w:rsidRPr="007F776F" w:rsidRDefault="007D6CC4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="002A6E4C"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="002A6E4C"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6E4C"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2A6E4C"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="002A6E4C"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082805D4" w14:textId="77777777" w:rsidTr="00AE5233">
        <w:trPr>
          <w:trHeight w:val="31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BFC11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ED85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- přehled všech signálů v sekvencích, před a po injektáži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DCE2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C13B494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B034983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35817A8B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44453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E15E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- spuštění injektáže na všech testovaných objektech najednou pro každý krok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BC5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325941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3AE6C66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3471559B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F924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0C155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- sběr a vizualizace všech reakcí testovaných objektů v jednom testovacím dokumentu.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98E5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11759D1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7DD6B7C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3A746353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DE1D0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1.10.2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E5D8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Start přechodné simulace a nahrávání binárních událostí musí být provedeno s časovou synchronizací pomocí GPS přijímače pro několik testovacích zařízení najednou.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5DEC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C1E10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3E2AF85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0EDE3FFE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311C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1.10.3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BD5C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Automatické provedení časově synchronizovaných testovacích kroků na několika vzdálených testovacích zařízeních musí být možné z jedné 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spuštěné instance softwaru bez interakce s dalšími osobami během testu.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697C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7B859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EC035D6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0F25DACE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9A04D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1.11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97B08B" w14:textId="77777777" w:rsidR="002A6E4C" w:rsidRPr="007F776F" w:rsidRDefault="006F5A8A" w:rsidP="00F71DB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</w:t>
            </w:r>
            <w:r w:rsidR="00F71DBF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roto</w:t>
            </w: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kol </w:t>
            </w:r>
            <w:r w:rsidR="002A6E4C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IEC 61850</w:t>
            </w:r>
            <w:r w:rsidR="00F71DBF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, GOOSE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CA70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808BE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457B7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A6E4C" w:rsidRPr="007F776F" w14:paraId="6F6BC5B4" w14:textId="77777777" w:rsidTr="00E55ED3">
        <w:trPr>
          <w:trHeight w:val="27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C3B7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1.11.1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03C4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Zařízení nabízí možnost generovat IEC 61850 GOOSE, vložit konfiguraci do plánu testů a automaticky importovat parametry z konfiguračního souboru ve formátu SCL.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97090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800F9D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1E3E8EF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3E0600D8" w14:textId="77777777" w:rsidTr="00E55ED3">
        <w:trPr>
          <w:trHeight w:val="26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C8307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1.11.2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681A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GOOSE parametry jsou dle normy IEC 61850-3 typ 1A třída P2/3.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58F01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EBE005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AFE04AC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5CFA4C57" w14:textId="77777777" w:rsidTr="00E55ED3">
        <w:trPr>
          <w:trHeight w:val="27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B2774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1.11.3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3D78" w14:textId="1752EEC4" w:rsidR="002A6E4C" w:rsidRPr="007F776F" w:rsidRDefault="00743E29" w:rsidP="00743E2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Počet </w:t>
            </w:r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GOOSE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zpráv generovaných</w:t>
            </w:r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najednou</w:t>
            </w:r>
            <w:r w:rsidR="00AE5233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min. 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40481" w14:textId="31074109" w:rsidR="002A6E4C" w:rsidRPr="007F776F" w:rsidRDefault="00AE5233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5FD8F85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B77C62C" w14:textId="78F0EB8C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A6E4C" w:rsidRPr="007F776F" w14:paraId="19ADABB2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4F94F4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1.12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1204F8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Certifikace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57E00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FB306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13ABA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6E4C" w:rsidRPr="007F776F" w14:paraId="3486C1CA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86C9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1.12.1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8C8F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Výrobce zařízení je ISO9001 certifikovaný.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024FD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B7CBFD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71966BA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057A85EB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4284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1.12.2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9D85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Zařízení je vyvinuto dle mezinárodních standardů IEC.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8A971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51941BF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4FC133A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7AD3670D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7046F0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1.13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5E325E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Bezpečnostní standardy a elektromagnetická kompatibilita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BEF712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194CD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A5FC7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6E4C" w:rsidRPr="007F776F" w14:paraId="10EB5509" w14:textId="77777777" w:rsidTr="00AE5233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474D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1.13.1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1172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Zařízení splňuje mezinárodní standardy elektromagnetické kompatibility (EMC) Direktiva 2004/108/EC (CE prohlášení o shodě)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2E5E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63BB90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C36E490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49EBE1A5" w14:textId="77777777" w:rsidTr="00AE5233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0353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1.13.2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64CF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Zařízení splňuje mezinárodní nízkonapěťové standardy 2006/95/EC (CE prohlášení o shodě).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E5B5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0352C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48C6AD8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1A6FDB33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3C5679" w14:textId="77777777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1.14</w:t>
            </w:r>
            <w:r w:rsidR="007912F1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CE5080" w14:textId="77777777" w:rsidR="002A6E4C" w:rsidRPr="007F776F" w:rsidRDefault="006F5A8A" w:rsidP="006F5A8A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</w:t>
            </w:r>
            <w:r w:rsidR="002A6E4C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ř</w:t>
            </w:r>
            <w:r w:rsidR="00416D43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íslušenství součástí dodávky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F311B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FC9EA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5F7DF4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6E4C" w:rsidRPr="007F776F" w14:paraId="159F74FB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FA2F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1.14.1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C1EE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Veškeré kabelové příslušenství pro </w:t>
            </w:r>
            <w:r w:rsidR="001D6525" w:rsidRPr="007F776F">
              <w:rPr>
                <w:rFonts w:ascii="Verdana" w:hAnsi="Verdana" w:cs="Arial"/>
                <w:color w:val="000000"/>
                <w:sz w:val="18"/>
                <w:szCs w:val="18"/>
              </w:rPr>
              <w:t>provádění specifikovaných testů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68DA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E5BA8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D31ABFB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24AC8AB8" w14:textId="77777777" w:rsidTr="00AE523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8EE3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1.14.2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5BCE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Ochranná taška na přenášení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BB04C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5A731D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A30FED1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41EB57D2" w14:textId="77777777" w:rsidTr="00AE5233">
        <w:trPr>
          <w:trHeight w:val="16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72D0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1.14.3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515C" w14:textId="77777777" w:rsidR="002A6E4C" w:rsidRPr="007F776F" w:rsidRDefault="002A6E4C" w:rsidP="002A6E4C">
            <w:pPr>
              <w:pStyle w:val="Pa5"/>
              <w:rPr>
                <w:rFonts w:ascii="Verdana" w:hAnsi="Verdana" w:cs="Arial"/>
                <w:sz w:val="18"/>
                <w:szCs w:val="18"/>
              </w:rPr>
            </w:pPr>
            <w:r w:rsidRPr="007F776F">
              <w:rPr>
                <w:rFonts w:ascii="Verdana" w:hAnsi="Verdana" w:cs="Arial"/>
                <w:sz w:val="18"/>
                <w:szCs w:val="18"/>
              </w:rPr>
              <w:t>Kufr na kolečkách s popruhy n</w:t>
            </w:r>
            <w:r w:rsidR="001D6525" w:rsidRPr="007F776F">
              <w:rPr>
                <w:rFonts w:ascii="Verdana" w:hAnsi="Verdana" w:cs="Arial"/>
                <w:sz w:val="18"/>
                <w:szCs w:val="18"/>
              </w:rPr>
              <w:t>a záda a teleskopickým držadlem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CE7F4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9B3198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8CA3F4E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1159F61" w14:textId="77777777" w:rsidTr="00AE5233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EDE0" w14:textId="77777777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1.14.4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69B5D" w14:textId="77777777" w:rsidR="002A6E4C" w:rsidRPr="007F776F" w:rsidRDefault="002A6E4C" w:rsidP="002A6E4C">
            <w:pPr>
              <w:pStyle w:val="Pa5"/>
              <w:rPr>
                <w:rFonts w:ascii="Verdana" w:hAnsi="Verdana" w:cs="Arial"/>
                <w:sz w:val="18"/>
                <w:szCs w:val="18"/>
              </w:rPr>
            </w:pPr>
            <w:r w:rsidRPr="007F776F">
              <w:rPr>
                <w:rFonts w:ascii="Verdana" w:hAnsi="Verdana" w:cs="Arial"/>
                <w:sz w:val="18"/>
                <w:szCs w:val="18"/>
              </w:rPr>
              <w:t>Kabel pro vyvedení 3 napěťových a 3 proudových výstupů ze zařízení pomocí jednoho k</w:t>
            </w:r>
            <w:r w:rsidR="001D6525" w:rsidRPr="007F776F">
              <w:rPr>
                <w:rFonts w:ascii="Verdana" w:hAnsi="Verdana" w:cs="Arial"/>
                <w:sz w:val="18"/>
                <w:szCs w:val="18"/>
              </w:rPr>
              <w:t>onektoru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33BB0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85C759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03D7746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52C6EDC4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8D7A" w14:textId="2959C722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bookmarkStart w:id="1" w:name="_Hlk34050687"/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1.1</w:t>
            </w:r>
            <w:r w:rsidR="0094777B" w:rsidRPr="007F776F"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  <w:r w:rsidR="0094777B" w:rsidRPr="007F776F">
              <w:rPr>
                <w:rFonts w:ascii="Verdana" w:hAnsi="Verdana" w:cs="Arial"/>
                <w:color w:val="000000"/>
                <w:sz w:val="18"/>
                <w:szCs w:val="18"/>
              </w:rPr>
              <w:t>5</w:t>
            </w:r>
            <w:r w:rsidR="007912F1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7A54" w14:textId="1C8E5EE0" w:rsidR="002A6E4C" w:rsidRPr="007F776F" w:rsidRDefault="0094777B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2 x s</w:t>
            </w:r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ynchronizační GPS jednotka jako PTP master hodiny dle IEEE 1588-2008 / IEEE C37.238-2011</w:t>
            </w:r>
            <w:r w:rsidR="008A628B" w:rsidRPr="007F776F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3CFD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09578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C6FA984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09B8C244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569D" w14:textId="5D4445FB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99C7" w14:textId="5A8F6A69" w:rsidR="002A6E4C" w:rsidRPr="007F776F" w:rsidRDefault="0094777B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-s</w:t>
            </w:r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ynchronizační GPS jednotka je určena pro venkovní použití, nabízí funkci „</w:t>
            </w:r>
            <w:proofErr w:type="spellStart"/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plug</w:t>
            </w:r>
            <w:proofErr w:type="spellEnd"/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and play“ a napájení </w:t>
            </w:r>
            <w:proofErr w:type="spellStart"/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Power</w:t>
            </w:r>
            <w:proofErr w:type="spellEnd"/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over</w:t>
            </w:r>
            <w:proofErr w:type="spellEnd"/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Ethernet (</w:t>
            </w:r>
            <w:proofErr w:type="spellStart"/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PoE</w:t>
            </w:r>
            <w:proofErr w:type="spellEnd"/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).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51D7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938A55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C2EC7ED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2E343BE4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6527" w14:textId="681FDB00" w:rsidR="002A6E4C" w:rsidRPr="007F776F" w:rsidRDefault="002A6E4C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305C" w14:textId="1B1C26C0" w:rsidR="002A6E4C" w:rsidRPr="007F776F" w:rsidRDefault="0094777B" w:rsidP="002A6E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-s</w:t>
            </w:r>
            <w:r w:rsidR="002A6E4C" w:rsidRPr="007F776F">
              <w:rPr>
                <w:rFonts w:ascii="Verdana" w:hAnsi="Verdana" w:cs="Arial"/>
                <w:color w:val="000000"/>
                <w:sz w:val="18"/>
                <w:szCs w:val="18"/>
              </w:rPr>
              <w:t>ynchronizační GPS jednotka nabízí možnost synchronizovat začátek testování testovací procedury včetně dvou nebo více testovacích zařízení a synchronizovat nahrávání měřených vzorků s časovou značkou v reálném čase.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ECD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6B255B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384F191" w14:textId="77777777" w:rsidR="002A6E4C" w:rsidRPr="007F776F" w:rsidRDefault="002A6E4C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041C481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EA691B" w14:textId="03C25AA2" w:rsidR="002A6E4C" w:rsidRPr="007F776F" w:rsidRDefault="002A6E4C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1.1</w:t>
            </w:r>
            <w:r w:rsidR="0094777B"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</w:t>
            </w: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CEEB07" w14:textId="77777777" w:rsidR="002A6E4C" w:rsidRPr="007F776F" w:rsidRDefault="00416D43" w:rsidP="002A6E4C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Ostatní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1B4A8D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7E95A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8FEB46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6E4C" w:rsidRPr="007F776F" w14:paraId="7D986246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C6E2A" w14:textId="77777777" w:rsidR="002A6E4C" w:rsidRPr="007F776F" w:rsidRDefault="002A6E4C" w:rsidP="002A6E4C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1.16.1</w:t>
            </w:r>
            <w:r w:rsidR="007912F1" w:rsidRPr="007F776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B3147" w14:textId="02B6C64A" w:rsidR="002A6E4C" w:rsidRPr="007F776F" w:rsidRDefault="002A6E4C" w:rsidP="002A6E4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>Podporovaný jazyk</w:t>
            </w:r>
            <w:r w:rsidR="00AE5233"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čeština, angličtina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3978" w14:textId="047FC163" w:rsidR="002A6E4C" w:rsidRPr="007F776F" w:rsidRDefault="00AE5233" w:rsidP="002A6E4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4CFB823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FD8072E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2A6E4C" w:rsidRPr="007F776F" w14:paraId="667579FC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0D37" w14:textId="77777777" w:rsidR="002A6E4C" w:rsidRPr="007F776F" w:rsidRDefault="002A6E4C" w:rsidP="002A6E4C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1.16.2</w:t>
            </w:r>
            <w:r w:rsidR="007912F1" w:rsidRPr="007F776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AE580" w14:textId="77777777" w:rsidR="002A6E4C" w:rsidRPr="007F776F" w:rsidRDefault="002A6E4C" w:rsidP="002A6E4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>Návod k obsluze v češtině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3644" w14:textId="77777777" w:rsidR="002A6E4C" w:rsidRPr="007F776F" w:rsidRDefault="002A6E4C" w:rsidP="002A6E4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B5B595" w14:textId="77777777" w:rsidR="002A6E4C" w:rsidRPr="007F776F" w:rsidRDefault="002A6E4C" w:rsidP="002A6E4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803D7AB" w14:textId="77777777" w:rsidR="002A6E4C" w:rsidRPr="007F776F" w:rsidRDefault="00FE30F4" w:rsidP="002A6E4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FE30F4" w:rsidRPr="007F776F" w14:paraId="6B282347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7E315" w14:textId="5D6324C5" w:rsidR="00FE30F4" w:rsidRPr="007F776F" w:rsidRDefault="00FE30F4" w:rsidP="007F776F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1.16.</w:t>
            </w:r>
            <w:r w:rsidR="007F776F" w:rsidRPr="007F776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3</w:t>
            </w:r>
            <w:r w:rsidR="007912F1" w:rsidRPr="007F776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8F92" w14:textId="094C1EC6" w:rsidR="00FE30F4" w:rsidRPr="007F776F" w:rsidRDefault="00FE30F4" w:rsidP="00FE30F4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pozáruční servis v minimální délce 5 </w:t>
            </w:r>
            <w:r w:rsidRPr="00D1676A">
              <w:rPr>
                <w:rFonts w:ascii="Verdana" w:hAnsi="Verdana" w:cs="Calibri"/>
                <w:sz w:val="18"/>
                <w:szCs w:val="18"/>
              </w:rPr>
              <w:t>let</w:t>
            </w:r>
            <w:r w:rsidR="007F776F" w:rsidRPr="00D1676A">
              <w:rPr>
                <w:rFonts w:ascii="Verdana" w:hAnsi="Verdana" w:cs="Calibri"/>
                <w:sz w:val="18"/>
                <w:szCs w:val="18"/>
              </w:rPr>
              <w:t xml:space="preserve"> (čl. </w:t>
            </w:r>
            <w:r w:rsidR="00D1676A" w:rsidRPr="00D1676A">
              <w:rPr>
                <w:rFonts w:ascii="Verdana" w:hAnsi="Verdana" w:cs="Calibri"/>
                <w:sz w:val="18"/>
                <w:szCs w:val="18"/>
              </w:rPr>
              <w:t>6.3 závazného</w:t>
            </w:r>
            <w:r w:rsidR="007F776F" w:rsidRPr="00D1676A">
              <w:rPr>
                <w:rFonts w:ascii="Verdana" w:hAnsi="Verdana" w:cs="Calibri"/>
                <w:sz w:val="18"/>
                <w:szCs w:val="18"/>
              </w:rPr>
              <w:t xml:space="preserve"> vzoru kupní smlouvy - příloha č. 5 Výzvy)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9FF0" w14:textId="77777777" w:rsidR="00FE30F4" w:rsidRPr="007F776F" w:rsidRDefault="00FE30F4" w:rsidP="00FE30F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BABBA77" w14:textId="77777777" w:rsidR="00FE30F4" w:rsidRPr="007F776F" w:rsidRDefault="00FE30F4" w:rsidP="00FE30F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61D3FDF" w14:textId="77777777" w:rsidR="00FE30F4" w:rsidRPr="007F776F" w:rsidRDefault="00FE30F4" w:rsidP="00FE30F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ano  </w:t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76F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027EE2">
              <w:rPr>
                <w:rFonts w:ascii="Verdana" w:hAnsi="Verdana"/>
                <w:sz w:val="18"/>
                <w:szCs w:val="18"/>
              </w:rPr>
            </w:r>
            <w:r w:rsidR="00027EE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F776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FE30F4" w:rsidRPr="007F776F" w14:paraId="655D6AC2" w14:textId="77777777" w:rsidTr="007F776F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E4FC1" w14:textId="199F7776" w:rsidR="00FE30F4" w:rsidRPr="007F776F" w:rsidRDefault="007F776F" w:rsidP="00FE30F4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1.16.4</w:t>
            </w:r>
            <w:r w:rsidR="007912F1" w:rsidRPr="007F776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8DC8" w14:textId="5E42D0A9" w:rsidR="00FE30F4" w:rsidRPr="007F776F" w:rsidRDefault="00FE30F4" w:rsidP="00FE30F4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>Záruční doba</w:t>
            </w:r>
            <w:r w:rsidR="00AE5233" w:rsidRPr="007F776F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min. 2 roky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1670" w14:textId="715FAA91" w:rsidR="00FE30F4" w:rsidRPr="007F776F" w:rsidRDefault="00AE5233" w:rsidP="00FE30F4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>roky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65B85ED" w14:textId="77777777" w:rsidR="00FE30F4" w:rsidRPr="007F776F" w:rsidRDefault="00FE30F4" w:rsidP="00FE30F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2DBAA0" w14:textId="73BC9417" w:rsidR="00FE30F4" w:rsidRPr="007F776F" w:rsidRDefault="00FE30F4" w:rsidP="00FE30F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F776F" w:rsidRPr="007F776F" w14:paraId="5E672762" w14:textId="77777777" w:rsidTr="007F776F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7ABAD" w14:textId="3C5039F0" w:rsidR="007F776F" w:rsidRPr="007F776F" w:rsidRDefault="007F776F" w:rsidP="007F776F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1.16.5.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20228" w14:textId="36F998A0" w:rsidR="007F776F" w:rsidRPr="007F776F" w:rsidRDefault="007F776F" w:rsidP="007F77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Calibri"/>
                <w:color w:val="000000"/>
                <w:sz w:val="18"/>
                <w:szCs w:val="18"/>
              </w:rPr>
              <w:t>Zaškolení obsluhy zařízení min. 5 lidí a servisní podpora (HOT line)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9B177" w14:textId="190AA63B" w:rsidR="007F776F" w:rsidRPr="007F776F" w:rsidRDefault="007F776F" w:rsidP="007F77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D1676A">
              <w:rPr>
                <w:rFonts w:ascii="Verdana" w:hAnsi="Verdana" w:cs="Calibri"/>
                <w:sz w:val="18"/>
                <w:szCs w:val="18"/>
              </w:rPr>
              <w:t xml:space="preserve">Čl. 1.7. a 6.4. závazného vzoru kupní smlouvy </w:t>
            </w:r>
            <w:r w:rsidRPr="00D1676A">
              <w:rPr>
                <w:rFonts w:ascii="Verdana" w:hAnsi="Verdana" w:cs="Calibri"/>
                <w:sz w:val="18"/>
                <w:szCs w:val="18"/>
              </w:rPr>
              <w:lastRenderedPageBreak/>
              <w:t>(příloha č. 5 Výzvy)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504D5" w14:textId="2BFAF2C8" w:rsidR="007F776F" w:rsidRPr="007F776F" w:rsidRDefault="007F776F" w:rsidP="007F776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776F">
              <w:rPr>
                <w:rFonts w:ascii="Verdana" w:hAnsi="Verdana"/>
                <w:sz w:val="18"/>
                <w:szCs w:val="18"/>
              </w:rPr>
              <w:lastRenderedPageBreak/>
              <w:t>V ceně dodávky</w:t>
            </w:r>
          </w:p>
        </w:tc>
      </w:tr>
      <w:tr w:rsidR="007F776F" w:rsidRPr="007F776F" w14:paraId="0030C5F8" w14:textId="77777777" w:rsidTr="00AE5233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D57E20" w14:textId="094D5419" w:rsidR="007F776F" w:rsidRPr="007F776F" w:rsidRDefault="007F776F" w:rsidP="007F776F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1.16.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546FCF" w14:textId="32B9B63E" w:rsidR="007F776F" w:rsidRPr="007F776F" w:rsidRDefault="007F776F" w:rsidP="007F776F">
            <w:pPr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7F776F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Cena celkem (Kč bez DPH)</w:t>
            </w:r>
            <w:r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*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A523E67" w14:textId="77777777" w:rsidR="007F776F" w:rsidRPr="007F776F" w:rsidRDefault="007F776F" w:rsidP="007F776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bookmarkEnd w:id="1"/>
    </w:tbl>
    <w:p w14:paraId="6A2778AF" w14:textId="77777777" w:rsidR="00BB7CA1" w:rsidRDefault="00BB7CA1" w:rsidP="000279B6"/>
    <w:sectPr w:rsidR="00BB7CA1" w:rsidSect="00BF2B3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6633B" w14:textId="77777777" w:rsidR="00AA7806" w:rsidRDefault="00AA7806" w:rsidP="009A2D96">
      <w:r>
        <w:separator/>
      </w:r>
    </w:p>
  </w:endnote>
  <w:endnote w:type="continuationSeparator" w:id="0">
    <w:p w14:paraId="48E10A42" w14:textId="77777777" w:rsidR="00AA7806" w:rsidRDefault="00AA7806" w:rsidP="009A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Neue LT W1G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2072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86"/>
      <w:gridCol w:w="2749"/>
      <w:gridCol w:w="86"/>
      <w:gridCol w:w="2410"/>
      <w:gridCol w:w="425"/>
      <w:gridCol w:w="936"/>
      <w:gridCol w:w="3458"/>
      <w:gridCol w:w="2835"/>
      <w:gridCol w:w="2921"/>
    </w:tblGrid>
    <w:tr w:rsidR="00D34920" w:rsidRPr="009A2D96" w14:paraId="13E1AAC7" w14:textId="77777777" w:rsidTr="009A2D96">
      <w:tc>
        <w:tcPr>
          <w:tcW w:w="1361" w:type="dxa"/>
          <w:vAlign w:val="bottom"/>
        </w:tcPr>
        <w:p w14:paraId="625ADB2D" w14:textId="5FECBF2C" w:rsidR="00D34920" w:rsidRPr="00FA209C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rFonts w:ascii="Verdana" w:hAnsi="Verdana"/>
              <w:b/>
              <w:color w:val="FF5200"/>
              <w:sz w:val="16"/>
              <w:szCs w:val="16"/>
            </w:rPr>
          </w:pPr>
          <w:r w:rsidRPr="00FA209C">
            <w:rPr>
              <w:rFonts w:ascii="Verdana" w:hAnsi="Verdana"/>
              <w:b/>
              <w:color w:val="FF5200"/>
              <w:sz w:val="16"/>
              <w:szCs w:val="16"/>
            </w:rPr>
            <w:fldChar w:fldCharType="begin"/>
          </w:r>
          <w:r w:rsidRPr="00FA209C">
            <w:rPr>
              <w:rFonts w:ascii="Verdana" w:hAnsi="Verdana"/>
              <w:b/>
              <w:color w:val="FF5200"/>
              <w:sz w:val="16"/>
              <w:szCs w:val="16"/>
            </w:rPr>
            <w:instrText>PAGE   \* MERGEFORMAT</w:instrText>
          </w:r>
          <w:r w:rsidRPr="00FA209C">
            <w:rPr>
              <w:rFonts w:ascii="Verdana" w:hAnsi="Verdana"/>
              <w:b/>
              <w:color w:val="FF5200"/>
              <w:sz w:val="16"/>
              <w:szCs w:val="16"/>
            </w:rPr>
            <w:fldChar w:fldCharType="separate"/>
          </w:r>
          <w:r w:rsidR="00811120" w:rsidRPr="00FA209C">
            <w:rPr>
              <w:rFonts w:ascii="Verdana" w:hAnsi="Verdana"/>
              <w:b/>
              <w:noProof/>
              <w:color w:val="FF5200"/>
              <w:sz w:val="16"/>
              <w:szCs w:val="16"/>
            </w:rPr>
            <w:t>6</w:t>
          </w:r>
          <w:r w:rsidRPr="00FA209C">
            <w:rPr>
              <w:rFonts w:ascii="Verdana" w:hAnsi="Verdana"/>
              <w:b/>
              <w:color w:val="FF5200"/>
              <w:sz w:val="16"/>
              <w:szCs w:val="16"/>
            </w:rPr>
            <w:fldChar w:fldCharType="end"/>
          </w:r>
          <w:r w:rsidRPr="00FA209C">
            <w:rPr>
              <w:rFonts w:ascii="Verdana" w:hAnsi="Verdana"/>
              <w:b/>
              <w:color w:val="FF5200"/>
              <w:sz w:val="16"/>
              <w:szCs w:val="16"/>
            </w:rPr>
            <w:t>/</w:t>
          </w:r>
          <w:r w:rsidRPr="00FA209C">
            <w:rPr>
              <w:rFonts w:ascii="Verdana" w:hAnsi="Verdana"/>
              <w:b/>
              <w:color w:val="FF5200"/>
              <w:sz w:val="16"/>
              <w:szCs w:val="16"/>
            </w:rPr>
            <w:fldChar w:fldCharType="begin"/>
          </w:r>
          <w:r w:rsidRPr="00FA209C">
            <w:rPr>
              <w:rFonts w:ascii="Verdana" w:hAnsi="Verdana"/>
              <w:b/>
              <w:color w:val="FF5200"/>
              <w:sz w:val="16"/>
              <w:szCs w:val="16"/>
            </w:rPr>
            <w:instrText xml:space="preserve"> NUMPAGES   \* MERGEFORMAT </w:instrText>
          </w:r>
          <w:r w:rsidRPr="00FA209C">
            <w:rPr>
              <w:rFonts w:ascii="Verdana" w:hAnsi="Verdana"/>
              <w:b/>
              <w:color w:val="FF5200"/>
              <w:sz w:val="16"/>
              <w:szCs w:val="16"/>
            </w:rPr>
            <w:fldChar w:fldCharType="separate"/>
          </w:r>
          <w:r w:rsidR="00811120" w:rsidRPr="00FA209C">
            <w:rPr>
              <w:rFonts w:ascii="Verdana" w:hAnsi="Verdana"/>
              <w:b/>
              <w:noProof/>
              <w:color w:val="FF5200"/>
              <w:sz w:val="16"/>
              <w:szCs w:val="16"/>
            </w:rPr>
            <w:t>6</w:t>
          </w:r>
          <w:r w:rsidRPr="00FA209C">
            <w:rPr>
              <w:rFonts w:ascii="Verdana" w:hAnsi="Verdana"/>
              <w:b/>
              <w:color w:val="FF5200"/>
              <w:sz w:val="16"/>
              <w:szCs w:val="16"/>
            </w:rPr>
            <w:fldChar w:fldCharType="end"/>
          </w:r>
        </w:p>
      </w:tc>
      <w:tc>
        <w:tcPr>
          <w:tcW w:w="3544" w:type="dxa"/>
          <w:gridSpan w:val="2"/>
        </w:tcPr>
        <w:p w14:paraId="52973413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Správa železni</w:t>
          </w:r>
          <w:r>
            <w:rPr>
              <w:sz w:val="12"/>
              <w:szCs w:val="20"/>
            </w:rPr>
            <w:t>c</w:t>
          </w:r>
          <w:r w:rsidRPr="009A2D96">
            <w:rPr>
              <w:sz w:val="12"/>
              <w:szCs w:val="20"/>
            </w:rPr>
            <w:t>, státní organizace</w:t>
          </w:r>
        </w:p>
        <w:p w14:paraId="0DB597DE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left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zapsána v obchodním rejstříku vedeném Městským soudem v Praze, spisová značka A 48384</w:t>
          </w:r>
        </w:p>
      </w:tc>
      <w:tc>
        <w:tcPr>
          <w:tcW w:w="2835" w:type="dxa"/>
          <w:gridSpan w:val="2"/>
        </w:tcPr>
        <w:p w14:paraId="0A8FE6C2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Sídlo: Dlážděná 1003/7, 110 00 Praha 1</w:t>
          </w:r>
        </w:p>
        <w:p w14:paraId="4D94626A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IČ: 709 94 234 DIČ: CZ 709 94 234</w:t>
          </w:r>
        </w:p>
        <w:p w14:paraId="5090505A" w14:textId="6EEB0DF1" w:rsidR="00D34920" w:rsidRPr="009A2D96" w:rsidRDefault="00FA209C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>
            <w:rPr>
              <w:sz w:val="12"/>
              <w:szCs w:val="20"/>
            </w:rPr>
            <w:t>spravazeleznic</w:t>
          </w:r>
          <w:r w:rsidR="00D34920" w:rsidRPr="009A2D96">
            <w:rPr>
              <w:sz w:val="12"/>
              <w:szCs w:val="20"/>
            </w:rPr>
            <w:t>.cz</w:t>
          </w:r>
        </w:p>
      </w:tc>
      <w:tc>
        <w:tcPr>
          <w:tcW w:w="2410" w:type="dxa"/>
        </w:tcPr>
        <w:p w14:paraId="4B677059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20"/>
            </w:rPr>
          </w:pPr>
          <w:r w:rsidRPr="009A2D96">
            <w:rPr>
              <w:b/>
              <w:sz w:val="12"/>
              <w:szCs w:val="20"/>
            </w:rPr>
            <w:t>Oblastní ředitelství Ostrava</w:t>
          </w:r>
        </w:p>
        <w:p w14:paraId="5A4DF680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20"/>
            </w:rPr>
          </w:pPr>
          <w:r w:rsidRPr="009A2D96">
            <w:rPr>
              <w:b/>
              <w:sz w:val="12"/>
              <w:szCs w:val="20"/>
            </w:rPr>
            <w:t>Muglinovská 1038/5</w:t>
          </w:r>
        </w:p>
        <w:p w14:paraId="7BF6631D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b/>
              <w:sz w:val="12"/>
              <w:szCs w:val="20"/>
            </w:rPr>
            <w:t>702 00 Ostrava</w:t>
          </w:r>
        </w:p>
      </w:tc>
      <w:tc>
        <w:tcPr>
          <w:tcW w:w="1361" w:type="dxa"/>
          <w:gridSpan w:val="2"/>
          <w:tcMar>
            <w:left w:w="0" w:type="dxa"/>
            <w:right w:w="0" w:type="dxa"/>
          </w:tcMar>
          <w:vAlign w:val="bottom"/>
        </w:tcPr>
        <w:p w14:paraId="36454ED7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  <w:szCs w:val="20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EE58F6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D79A74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921" w:type="dxa"/>
        </w:tcPr>
        <w:p w14:paraId="674D19BF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</w:tr>
    <w:tr w:rsidR="00D34920" w:rsidRPr="009A2D96" w14:paraId="0F3CCC0F" w14:textId="77777777" w:rsidTr="009A2D96">
      <w:trPr>
        <w:gridAfter w:val="4"/>
        <w:wAfter w:w="10150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614778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  <w:szCs w:val="20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FFA2C1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835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4B13AFFD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921" w:type="dxa"/>
          <w:gridSpan w:val="3"/>
        </w:tcPr>
        <w:p w14:paraId="4D5349A3" w14:textId="77777777" w:rsidR="00D34920" w:rsidRPr="009A2D96" w:rsidRDefault="00D34920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</w:tr>
  </w:tbl>
  <w:p w14:paraId="2A6D06C2" w14:textId="77777777" w:rsidR="00D34920" w:rsidRPr="009A2D96" w:rsidRDefault="00D34920" w:rsidP="009A2D96">
    <w:pPr>
      <w:tabs>
        <w:tab w:val="center" w:pos="4536"/>
        <w:tab w:val="right" w:pos="9072"/>
      </w:tabs>
      <w:ind w:firstLine="567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1" locked="1" layoutInCell="1" allowOverlap="1" wp14:anchorId="107153A1" wp14:editId="66A20CF2">
              <wp:simplePos x="0" y="0"/>
              <wp:positionH relativeFrom="page">
                <wp:posOffset>6948805</wp:posOffset>
              </wp:positionH>
              <wp:positionV relativeFrom="page">
                <wp:posOffset>1026159</wp:posOffset>
              </wp:positionV>
              <wp:extent cx="179705" cy="0"/>
              <wp:effectExtent l="0" t="0" r="10795" b="0"/>
              <wp:wrapNone/>
              <wp:docPr id="4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C8CC50" id="Straight Connector 6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71D7885D" wp14:editId="74973990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3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92B0CF" id="Straight Connector 7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9+hWyt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1" locked="1" layoutInCell="1" allowOverlap="1" wp14:anchorId="68884B29" wp14:editId="4FB85BDB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1D2E22" id="Straight Connector 10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NuOc5tMB&#10;AACR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33A919DE" w14:textId="77777777" w:rsidR="00D34920" w:rsidRPr="009A2D96" w:rsidRDefault="00D34920" w:rsidP="009A2D96">
    <w:pPr>
      <w:tabs>
        <w:tab w:val="center" w:pos="4536"/>
        <w:tab w:val="right" w:pos="9072"/>
      </w:tabs>
      <w:ind w:firstLine="567"/>
      <w:rPr>
        <w:sz w:val="2"/>
        <w:szCs w:val="2"/>
      </w:rPr>
    </w:pPr>
  </w:p>
  <w:p w14:paraId="795227DF" w14:textId="77777777" w:rsidR="00D34920" w:rsidRDefault="00D349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2072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86"/>
      <w:gridCol w:w="2749"/>
      <w:gridCol w:w="86"/>
      <w:gridCol w:w="2410"/>
      <w:gridCol w:w="425"/>
      <w:gridCol w:w="936"/>
      <w:gridCol w:w="3458"/>
      <w:gridCol w:w="2835"/>
      <w:gridCol w:w="2921"/>
    </w:tblGrid>
    <w:tr w:rsidR="00D34920" w:rsidRPr="009A2D96" w14:paraId="3B4986FF" w14:textId="77777777" w:rsidTr="003E34E3">
      <w:tc>
        <w:tcPr>
          <w:tcW w:w="1361" w:type="dxa"/>
          <w:vAlign w:val="bottom"/>
        </w:tcPr>
        <w:p w14:paraId="102BA673" w14:textId="5BE544CA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  <w:szCs w:val="20"/>
            </w:rPr>
          </w:pPr>
          <w:r w:rsidRPr="009A2D96">
            <w:rPr>
              <w:b/>
              <w:color w:val="FF5200"/>
              <w:szCs w:val="20"/>
            </w:rPr>
            <w:fldChar w:fldCharType="begin"/>
          </w:r>
          <w:r w:rsidRPr="009A2D96">
            <w:rPr>
              <w:b/>
              <w:color w:val="FF5200"/>
              <w:szCs w:val="20"/>
            </w:rPr>
            <w:instrText>PAGE   \* MERGEFORMAT</w:instrText>
          </w:r>
          <w:r w:rsidRPr="009A2D96">
            <w:rPr>
              <w:b/>
              <w:color w:val="FF5200"/>
              <w:szCs w:val="20"/>
            </w:rPr>
            <w:fldChar w:fldCharType="separate"/>
          </w:r>
          <w:r w:rsidR="00811120">
            <w:rPr>
              <w:b/>
              <w:noProof/>
              <w:color w:val="FF5200"/>
              <w:szCs w:val="20"/>
            </w:rPr>
            <w:t>1</w:t>
          </w:r>
          <w:r w:rsidRPr="009A2D96">
            <w:rPr>
              <w:b/>
              <w:color w:val="FF5200"/>
              <w:szCs w:val="20"/>
            </w:rPr>
            <w:fldChar w:fldCharType="end"/>
          </w:r>
          <w:r w:rsidRPr="009A2D96">
            <w:rPr>
              <w:b/>
              <w:color w:val="FF5200"/>
              <w:szCs w:val="20"/>
            </w:rPr>
            <w:t>/</w:t>
          </w:r>
          <w:r w:rsidRPr="009A2D96">
            <w:rPr>
              <w:b/>
              <w:color w:val="FF5200"/>
              <w:szCs w:val="20"/>
            </w:rPr>
            <w:fldChar w:fldCharType="begin"/>
          </w:r>
          <w:r w:rsidRPr="009A2D96">
            <w:rPr>
              <w:b/>
              <w:color w:val="FF5200"/>
              <w:szCs w:val="20"/>
            </w:rPr>
            <w:instrText xml:space="preserve"> NUMPAGES   \* MERGEFORMAT </w:instrText>
          </w:r>
          <w:r w:rsidRPr="009A2D96">
            <w:rPr>
              <w:b/>
              <w:color w:val="FF5200"/>
              <w:szCs w:val="20"/>
            </w:rPr>
            <w:fldChar w:fldCharType="separate"/>
          </w:r>
          <w:r w:rsidR="00811120">
            <w:rPr>
              <w:b/>
              <w:noProof/>
              <w:color w:val="FF5200"/>
              <w:szCs w:val="20"/>
            </w:rPr>
            <w:t>6</w:t>
          </w:r>
          <w:r w:rsidRPr="009A2D96">
            <w:rPr>
              <w:b/>
              <w:color w:val="FF5200"/>
              <w:szCs w:val="20"/>
            </w:rPr>
            <w:fldChar w:fldCharType="end"/>
          </w:r>
        </w:p>
      </w:tc>
      <w:tc>
        <w:tcPr>
          <w:tcW w:w="3544" w:type="dxa"/>
          <w:gridSpan w:val="2"/>
        </w:tcPr>
        <w:p w14:paraId="759D396E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Správa železni</w:t>
          </w:r>
          <w:r>
            <w:rPr>
              <w:sz w:val="12"/>
              <w:szCs w:val="20"/>
            </w:rPr>
            <w:t>c</w:t>
          </w:r>
          <w:r w:rsidRPr="009A2D96">
            <w:rPr>
              <w:sz w:val="12"/>
              <w:szCs w:val="20"/>
            </w:rPr>
            <w:t>, státní organizace</w:t>
          </w:r>
        </w:p>
        <w:p w14:paraId="2BB11EE2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left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zapsána v obchodním rejstříku vedeném Městským soudem v Praze, spisová značka A 48384</w:t>
          </w:r>
        </w:p>
      </w:tc>
      <w:tc>
        <w:tcPr>
          <w:tcW w:w="2835" w:type="dxa"/>
          <w:gridSpan w:val="2"/>
        </w:tcPr>
        <w:p w14:paraId="44FA898F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Sídlo: Dlážděná 1003/7, 110 00 Praha 1</w:t>
          </w:r>
        </w:p>
        <w:p w14:paraId="5A7C1B66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IČ: 709 94 234 DIČ: CZ 709 94 234</w:t>
          </w:r>
        </w:p>
        <w:p w14:paraId="6633F9D6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www.szdc.cz</w:t>
          </w:r>
        </w:p>
      </w:tc>
      <w:tc>
        <w:tcPr>
          <w:tcW w:w="2410" w:type="dxa"/>
        </w:tcPr>
        <w:p w14:paraId="73046227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20"/>
            </w:rPr>
          </w:pPr>
          <w:r w:rsidRPr="009A2D96">
            <w:rPr>
              <w:b/>
              <w:sz w:val="12"/>
              <w:szCs w:val="20"/>
            </w:rPr>
            <w:t>Oblastní ředitelství Ostrava</w:t>
          </w:r>
        </w:p>
        <w:p w14:paraId="0A366317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20"/>
            </w:rPr>
          </w:pPr>
          <w:r w:rsidRPr="009A2D96">
            <w:rPr>
              <w:b/>
              <w:sz w:val="12"/>
              <w:szCs w:val="20"/>
            </w:rPr>
            <w:t>Muglinovská 1038/5</w:t>
          </w:r>
        </w:p>
        <w:p w14:paraId="638412A4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b/>
              <w:sz w:val="12"/>
              <w:szCs w:val="20"/>
            </w:rPr>
            <w:t>702 00 Ostrava</w:t>
          </w:r>
        </w:p>
      </w:tc>
      <w:tc>
        <w:tcPr>
          <w:tcW w:w="1361" w:type="dxa"/>
          <w:gridSpan w:val="2"/>
          <w:tcMar>
            <w:left w:w="0" w:type="dxa"/>
            <w:right w:w="0" w:type="dxa"/>
          </w:tcMar>
          <w:vAlign w:val="bottom"/>
        </w:tcPr>
        <w:p w14:paraId="5CCBFAA3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  <w:szCs w:val="20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5B2FFC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4C982E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921" w:type="dxa"/>
        </w:tcPr>
        <w:p w14:paraId="7E772168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</w:tr>
    <w:tr w:rsidR="00D34920" w:rsidRPr="009A2D96" w14:paraId="72691EA3" w14:textId="77777777" w:rsidTr="003E34E3">
      <w:trPr>
        <w:gridAfter w:val="4"/>
        <w:wAfter w:w="10150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CCB3FD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  <w:szCs w:val="20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21B219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835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4DBA43F8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921" w:type="dxa"/>
          <w:gridSpan w:val="3"/>
        </w:tcPr>
        <w:p w14:paraId="7DCE6798" w14:textId="77777777" w:rsidR="00D34920" w:rsidRPr="009A2D96" w:rsidRDefault="00D34920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</w:tr>
  </w:tbl>
  <w:p w14:paraId="45C94D20" w14:textId="77777777" w:rsidR="00D34920" w:rsidRPr="009A2D96" w:rsidRDefault="00D34920" w:rsidP="002F2EE4">
    <w:pPr>
      <w:tabs>
        <w:tab w:val="center" w:pos="4536"/>
        <w:tab w:val="right" w:pos="9072"/>
      </w:tabs>
      <w:ind w:firstLine="567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1" locked="1" layoutInCell="1" allowOverlap="1" wp14:anchorId="34CB41DC" wp14:editId="74AA6B63">
              <wp:simplePos x="0" y="0"/>
              <wp:positionH relativeFrom="page">
                <wp:posOffset>6948805</wp:posOffset>
              </wp:positionH>
              <wp:positionV relativeFrom="page">
                <wp:posOffset>1026159</wp:posOffset>
              </wp:positionV>
              <wp:extent cx="179705" cy="0"/>
              <wp:effectExtent l="0" t="0" r="10795" b="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F43A72" id="Straight Connector 6" o:spid="_x0000_s1026" style="position:absolute;z-index:-2516469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8480" behindDoc="1" locked="1" layoutInCell="1" allowOverlap="1" wp14:anchorId="48E6A655" wp14:editId="5387DDF9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6E8BE9" id="Straight Connector 7" o:spid="_x0000_s1026" style="position:absolute;z-index:-2516480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B2JC89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1" locked="1" layoutInCell="1" allowOverlap="1" wp14:anchorId="1E5B8428" wp14:editId="37E9BF2F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A2776" id="Straight Connector 10" o:spid="_x0000_s1026" style="position:absolute;z-index:-2516490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OKvB2dMB&#10;AACS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56A08C7B" w14:textId="77777777" w:rsidR="00D34920" w:rsidRPr="009A2D96" w:rsidRDefault="00D34920" w:rsidP="002F2EE4">
    <w:pPr>
      <w:tabs>
        <w:tab w:val="center" w:pos="4536"/>
        <w:tab w:val="right" w:pos="9072"/>
      </w:tabs>
      <w:ind w:firstLine="567"/>
      <w:rPr>
        <w:sz w:val="2"/>
        <w:szCs w:val="2"/>
      </w:rPr>
    </w:pPr>
  </w:p>
  <w:p w14:paraId="683A2BF0" w14:textId="77777777" w:rsidR="00D34920" w:rsidRDefault="00D34920" w:rsidP="002F2EE4">
    <w:pPr>
      <w:pStyle w:val="Zpat"/>
    </w:pPr>
  </w:p>
  <w:p w14:paraId="1AB48D8D" w14:textId="77777777" w:rsidR="00D34920" w:rsidRDefault="00D34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6DD84" w14:textId="77777777" w:rsidR="00AA7806" w:rsidRDefault="00AA7806" w:rsidP="009A2D96">
      <w:r>
        <w:separator/>
      </w:r>
    </w:p>
  </w:footnote>
  <w:footnote w:type="continuationSeparator" w:id="0">
    <w:p w14:paraId="75389AB0" w14:textId="77777777" w:rsidR="00AA7806" w:rsidRDefault="00AA7806" w:rsidP="009A2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8D87F" w14:textId="77777777" w:rsidR="00D34920" w:rsidRDefault="00D34920">
    <w:pPr>
      <w:pStyle w:val="Zhlav"/>
    </w:pPr>
  </w:p>
  <w:p w14:paraId="24564D77" w14:textId="77777777" w:rsidR="00D34920" w:rsidRDefault="00D349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ABAB0" w14:textId="77777777" w:rsidR="00D34920" w:rsidRPr="007F776F" w:rsidRDefault="00D34920" w:rsidP="00D34920">
    <w:pPr>
      <w:suppressAutoHyphens/>
      <w:jc w:val="right"/>
      <w:rPr>
        <w:rFonts w:ascii="Verdana" w:hAnsi="Verdana"/>
        <w:b/>
        <w:color w:val="002B59"/>
        <w:spacing w:val="-6"/>
        <w:sz w:val="18"/>
        <w:szCs w:val="18"/>
        <w:lang w:eastAsia="en-US"/>
      </w:rPr>
    </w:pPr>
    <w:r w:rsidRPr="007F776F">
      <w:rPr>
        <w:rFonts w:ascii="Verdana" w:hAnsi="Verdana"/>
        <w:b/>
        <w:color w:val="002B59"/>
        <w:spacing w:val="-6"/>
        <w:sz w:val="18"/>
        <w:szCs w:val="18"/>
        <w:lang w:eastAsia="en-US"/>
      </w:rPr>
      <w:t xml:space="preserve">Příloha č. 1 – Specifikace předmětu veřejné </w:t>
    </w:r>
  </w:p>
  <w:p w14:paraId="1762B8B1" w14:textId="77777777" w:rsidR="00FA209C" w:rsidRDefault="00D34920" w:rsidP="00FA209C">
    <w:pPr>
      <w:suppressAutoHyphens/>
      <w:jc w:val="right"/>
      <w:rPr>
        <w:rFonts w:ascii="Verdana" w:hAnsi="Verdana"/>
        <w:b/>
        <w:color w:val="002B59"/>
        <w:spacing w:val="-6"/>
        <w:sz w:val="18"/>
        <w:szCs w:val="18"/>
        <w:lang w:eastAsia="en-US"/>
      </w:rPr>
    </w:pPr>
    <w:proofErr w:type="gramStart"/>
    <w:r w:rsidRPr="007F776F">
      <w:rPr>
        <w:rFonts w:ascii="Verdana" w:hAnsi="Verdana"/>
        <w:b/>
        <w:color w:val="002B59"/>
        <w:spacing w:val="-6"/>
        <w:sz w:val="18"/>
        <w:szCs w:val="18"/>
        <w:lang w:eastAsia="en-US"/>
      </w:rPr>
      <w:t>zakázky</w:t>
    </w:r>
    <w:r w:rsidR="002742B8">
      <w:rPr>
        <w:rFonts w:ascii="Verdana" w:hAnsi="Verdana"/>
        <w:b/>
        <w:color w:val="002B59"/>
        <w:spacing w:val="-6"/>
        <w:sz w:val="18"/>
        <w:szCs w:val="18"/>
        <w:lang w:eastAsia="en-US"/>
      </w:rPr>
      <w:t xml:space="preserve"> - TECHNICKÉ</w:t>
    </w:r>
    <w:proofErr w:type="gramEnd"/>
    <w:r w:rsidR="002742B8">
      <w:rPr>
        <w:rFonts w:ascii="Verdana" w:hAnsi="Verdana"/>
        <w:b/>
        <w:color w:val="002B59"/>
        <w:spacing w:val="-6"/>
        <w:sz w:val="18"/>
        <w:szCs w:val="18"/>
        <w:lang w:eastAsia="en-US"/>
      </w:rPr>
      <w:t xml:space="preserve"> POŽADAVKY</w:t>
    </w:r>
    <w:r w:rsidR="00FA209C">
      <w:rPr>
        <w:rFonts w:ascii="Verdana" w:hAnsi="Verdana"/>
        <w:b/>
        <w:color w:val="002B59"/>
        <w:spacing w:val="-6"/>
        <w:sz w:val="18"/>
        <w:szCs w:val="18"/>
        <w:lang w:eastAsia="en-US"/>
      </w:rPr>
      <w:t xml:space="preserve">, </w:t>
    </w:r>
  </w:p>
  <w:p w14:paraId="6D9A644B" w14:textId="09E7A99E" w:rsidR="00D34920" w:rsidRPr="007F776F" w:rsidRDefault="00FA209C" w:rsidP="00D34920">
    <w:pPr>
      <w:suppressAutoHyphens/>
      <w:spacing w:after="240"/>
      <w:jc w:val="right"/>
      <w:rPr>
        <w:rFonts w:ascii="Verdana" w:hAnsi="Verdana"/>
        <w:b/>
        <w:color w:val="002B59"/>
        <w:spacing w:val="-6"/>
        <w:sz w:val="18"/>
        <w:szCs w:val="18"/>
        <w:lang w:eastAsia="en-US"/>
      </w:rPr>
    </w:pPr>
    <w:r>
      <w:rPr>
        <w:rFonts w:ascii="Verdana" w:hAnsi="Verdana"/>
        <w:b/>
        <w:color w:val="002B59"/>
        <w:spacing w:val="-6"/>
        <w:sz w:val="18"/>
        <w:szCs w:val="18"/>
        <w:lang w:eastAsia="en-US"/>
      </w:rPr>
      <w:t>formulář pro cenovou nabídku</w:t>
    </w:r>
  </w:p>
  <w:p w14:paraId="5E03260A" w14:textId="77777777" w:rsidR="00D34920" w:rsidRDefault="00D34920">
    <w:pPr>
      <w:pStyle w:val="Zhlav"/>
    </w:pPr>
    <w:r>
      <w:rPr>
        <w:noProof/>
      </w:rPr>
      <w:drawing>
        <wp:anchor distT="0" distB="0" distL="114300" distR="114300" simplePos="0" relativeHeight="251671552" behindDoc="0" locked="1" layoutInCell="1" allowOverlap="1" wp14:anchorId="6EA8B2FA" wp14:editId="58E71987">
          <wp:simplePos x="0" y="0"/>
          <wp:positionH relativeFrom="page">
            <wp:posOffset>691515</wp:posOffset>
          </wp:positionH>
          <wp:positionV relativeFrom="page">
            <wp:posOffset>460375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E36A7"/>
    <w:multiLevelType w:val="hybridMultilevel"/>
    <w:tmpl w:val="AE903AC8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5598"/>
    <w:multiLevelType w:val="hybridMultilevel"/>
    <w:tmpl w:val="CBD4FBE2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E0D22"/>
    <w:multiLevelType w:val="hybridMultilevel"/>
    <w:tmpl w:val="FC8C1FE8"/>
    <w:lvl w:ilvl="0" w:tplc="9F2CC51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E4592"/>
    <w:multiLevelType w:val="hybridMultilevel"/>
    <w:tmpl w:val="8F449A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30AB6"/>
    <w:multiLevelType w:val="hybridMultilevel"/>
    <w:tmpl w:val="2BEEB2B4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A365E"/>
    <w:multiLevelType w:val="hybridMultilevel"/>
    <w:tmpl w:val="07D0382A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B363F"/>
    <w:multiLevelType w:val="hybridMultilevel"/>
    <w:tmpl w:val="A36849EA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E6111"/>
    <w:multiLevelType w:val="hybridMultilevel"/>
    <w:tmpl w:val="4580B4F2"/>
    <w:lvl w:ilvl="0" w:tplc="9F2CC51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48115A"/>
    <w:multiLevelType w:val="hybridMultilevel"/>
    <w:tmpl w:val="D7EAC980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2B6609"/>
    <w:multiLevelType w:val="hybridMultilevel"/>
    <w:tmpl w:val="85A69A88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77302">
    <w:abstractNumId w:val="4"/>
  </w:num>
  <w:num w:numId="2" w16cid:durableId="1751077909">
    <w:abstractNumId w:val="7"/>
  </w:num>
  <w:num w:numId="3" w16cid:durableId="1257399031">
    <w:abstractNumId w:val="5"/>
  </w:num>
  <w:num w:numId="4" w16cid:durableId="342436297">
    <w:abstractNumId w:val="3"/>
  </w:num>
  <w:num w:numId="5" w16cid:durableId="2049641734">
    <w:abstractNumId w:val="2"/>
  </w:num>
  <w:num w:numId="6" w16cid:durableId="1667248701">
    <w:abstractNumId w:val="8"/>
  </w:num>
  <w:num w:numId="7" w16cid:durableId="681707169">
    <w:abstractNumId w:val="6"/>
  </w:num>
  <w:num w:numId="8" w16cid:durableId="776608749">
    <w:abstractNumId w:val="1"/>
  </w:num>
  <w:num w:numId="9" w16cid:durableId="1743528180">
    <w:abstractNumId w:val="9"/>
  </w:num>
  <w:num w:numId="10" w16cid:durableId="184295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A5D"/>
    <w:rsid w:val="00003892"/>
    <w:rsid w:val="0001379F"/>
    <w:rsid w:val="00024B45"/>
    <w:rsid w:val="000279B6"/>
    <w:rsid w:val="00027EE2"/>
    <w:rsid w:val="0003438D"/>
    <w:rsid w:val="00051E0D"/>
    <w:rsid w:val="00065CA0"/>
    <w:rsid w:val="00072C2B"/>
    <w:rsid w:val="000831CA"/>
    <w:rsid w:val="00084AD3"/>
    <w:rsid w:val="00084C06"/>
    <w:rsid w:val="000861C1"/>
    <w:rsid w:val="000901F2"/>
    <w:rsid w:val="000A2431"/>
    <w:rsid w:val="000C20DB"/>
    <w:rsid w:val="000C3EDE"/>
    <w:rsid w:val="000C5C3B"/>
    <w:rsid w:val="000D48E0"/>
    <w:rsid w:val="000D5C4D"/>
    <w:rsid w:val="000E223D"/>
    <w:rsid w:val="000E667B"/>
    <w:rsid w:val="000F0E4C"/>
    <w:rsid w:val="000F583E"/>
    <w:rsid w:val="0010348E"/>
    <w:rsid w:val="00127826"/>
    <w:rsid w:val="00131333"/>
    <w:rsid w:val="00135991"/>
    <w:rsid w:val="00136E8E"/>
    <w:rsid w:val="00142D18"/>
    <w:rsid w:val="00144030"/>
    <w:rsid w:val="0015501F"/>
    <w:rsid w:val="001662CA"/>
    <w:rsid w:val="00166A37"/>
    <w:rsid w:val="00180412"/>
    <w:rsid w:val="001926B3"/>
    <w:rsid w:val="001C4638"/>
    <w:rsid w:val="001C5815"/>
    <w:rsid w:val="001D3E22"/>
    <w:rsid w:val="001D41BD"/>
    <w:rsid w:val="001D5ACC"/>
    <w:rsid w:val="001D6525"/>
    <w:rsid w:val="001E039C"/>
    <w:rsid w:val="001E5143"/>
    <w:rsid w:val="001E5EC8"/>
    <w:rsid w:val="001E5EE0"/>
    <w:rsid w:val="001E6F28"/>
    <w:rsid w:val="002036C5"/>
    <w:rsid w:val="0021339F"/>
    <w:rsid w:val="00226084"/>
    <w:rsid w:val="002279C1"/>
    <w:rsid w:val="00232704"/>
    <w:rsid w:val="00240616"/>
    <w:rsid w:val="00245BF3"/>
    <w:rsid w:val="00245CDD"/>
    <w:rsid w:val="00255223"/>
    <w:rsid w:val="00272B60"/>
    <w:rsid w:val="002742B8"/>
    <w:rsid w:val="002747EC"/>
    <w:rsid w:val="00281FBD"/>
    <w:rsid w:val="002A1E61"/>
    <w:rsid w:val="002A6E4C"/>
    <w:rsid w:val="002D1FB2"/>
    <w:rsid w:val="002D669F"/>
    <w:rsid w:val="002E5FA0"/>
    <w:rsid w:val="002E6493"/>
    <w:rsid w:val="002F2EE4"/>
    <w:rsid w:val="003014DF"/>
    <w:rsid w:val="00301E86"/>
    <w:rsid w:val="00313243"/>
    <w:rsid w:val="0032050A"/>
    <w:rsid w:val="00320751"/>
    <w:rsid w:val="00324860"/>
    <w:rsid w:val="0032562E"/>
    <w:rsid w:val="0032678F"/>
    <w:rsid w:val="00353D8F"/>
    <w:rsid w:val="00361072"/>
    <w:rsid w:val="003724B9"/>
    <w:rsid w:val="003727EC"/>
    <w:rsid w:val="0039573C"/>
    <w:rsid w:val="003C3BC1"/>
    <w:rsid w:val="003C59B3"/>
    <w:rsid w:val="003D4230"/>
    <w:rsid w:val="003D4FB7"/>
    <w:rsid w:val="003D64A6"/>
    <w:rsid w:val="003E0564"/>
    <w:rsid w:val="003E0EFF"/>
    <w:rsid w:val="003E0FDF"/>
    <w:rsid w:val="003E1B43"/>
    <w:rsid w:val="003E2605"/>
    <w:rsid w:val="003E34E3"/>
    <w:rsid w:val="003F09D9"/>
    <w:rsid w:val="003F3D2B"/>
    <w:rsid w:val="00407F1C"/>
    <w:rsid w:val="00416D43"/>
    <w:rsid w:val="00420EB9"/>
    <w:rsid w:val="00425FE7"/>
    <w:rsid w:val="004269E5"/>
    <w:rsid w:val="00437E55"/>
    <w:rsid w:val="00452F2B"/>
    <w:rsid w:val="00474F76"/>
    <w:rsid w:val="004928A9"/>
    <w:rsid w:val="00493192"/>
    <w:rsid w:val="004A04CF"/>
    <w:rsid w:val="004B3021"/>
    <w:rsid w:val="004B4C05"/>
    <w:rsid w:val="004C116B"/>
    <w:rsid w:val="004D19AD"/>
    <w:rsid w:val="004D4333"/>
    <w:rsid w:val="005159F9"/>
    <w:rsid w:val="00517B9F"/>
    <w:rsid w:val="00532BAF"/>
    <w:rsid w:val="00535509"/>
    <w:rsid w:val="00544432"/>
    <w:rsid w:val="0056541D"/>
    <w:rsid w:val="00572BFA"/>
    <w:rsid w:val="00577DEA"/>
    <w:rsid w:val="00585015"/>
    <w:rsid w:val="00592748"/>
    <w:rsid w:val="0059510A"/>
    <w:rsid w:val="005961DB"/>
    <w:rsid w:val="005A40C0"/>
    <w:rsid w:val="005C5C9E"/>
    <w:rsid w:val="005C5D1B"/>
    <w:rsid w:val="005E4108"/>
    <w:rsid w:val="00603026"/>
    <w:rsid w:val="00621AD0"/>
    <w:rsid w:val="006245F2"/>
    <w:rsid w:val="00625CC7"/>
    <w:rsid w:val="00631CC5"/>
    <w:rsid w:val="006502D4"/>
    <w:rsid w:val="006714AD"/>
    <w:rsid w:val="00677B63"/>
    <w:rsid w:val="006829D1"/>
    <w:rsid w:val="00687CA3"/>
    <w:rsid w:val="00692088"/>
    <w:rsid w:val="00697FF8"/>
    <w:rsid w:val="006A38A7"/>
    <w:rsid w:val="006A3C41"/>
    <w:rsid w:val="006A7355"/>
    <w:rsid w:val="006D2541"/>
    <w:rsid w:val="006D39AB"/>
    <w:rsid w:val="006E3B21"/>
    <w:rsid w:val="006E3FCB"/>
    <w:rsid w:val="006E7F97"/>
    <w:rsid w:val="006F337F"/>
    <w:rsid w:val="006F5A8A"/>
    <w:rsid w:val="00703A5D"/>
    <w:rsid w:val="007241B0"/>
    <w:rsid w:val="00725E55"/>
    <w:rsid w:val="0073243E"/>
    <w:rsid w:val="00732A43"/>
    <w:rsid w:val="00737528"/>
    <w:rsid w:val="00743E29"/>
    <w:rsid w:val="0076576B"/>
    <w:rsid w:val="00770B54"/>
    <w:rsid w:val="00776D26"/>
    <w:rsid w:val="007772F3"/>
    <w:rsid w:val="00781BD8"/>
    <w:rsid w:val="00783623"/>
    <w:rsid w:val="007912F1"/>
    <w:rsid w:val="007A17EE"/>
    <w:rsid w:val="007A7B4C"/>
    <w:rsid w:val="007B238A"/>
    <w:rsid w:val="007B66CF"/>
    <w:rsid w:val="007D5FB7"/>
    <w:rsid w:val="007D6CC4"/>
    <w:rsid w:val="007D7BB6"/>
    <w:rsid w:val="007E7A19"/>
    <w:rsid w:val="007F3C41"/>
    <w:rsid w:val="007F6B49"/>
    <w:rsid w:val="007F776F"/>
    <w:rsid w:val="00805F3F"/>
    <w:rsid w:val="00811120"/>
    <w:rsid w:val="00812869"/>
    <w:rsid w:val="0082005F"/>
    <w:rsid w:val="00832AB9"/>
    <w:rsid w:val="00840165"/>
    <w:rsid w:val="00841658"/>
    <w:rsid w:val="00842E64"/>
    <w:rsid w:val="00844236"/>
    <w:rsid w:val="00863526"/>
    <w:rsid w:val="00882355"/>
    <w:rsid w:val="008829BE"/>
    <w:rsid w:val="008900A2"/>
    <w:rsid w:val="008942DD"/>
    <w:rsid w:val="00897BD3"/>
    <w:rsid w:val="00897C31"/>
    <w:rsid w:val="008A1AFE"/>
    <w:rsid w:val="008A628B"/>
    <w:rsid w:val="008B1AC1"/>
    <w:rsid w:val="008B4607"/>
    <w:rsid w:val="008B4DBE"/>
    <w:rsid w:val="008B61EF"/>
    <w:rsid w:val="008D5326"/>
    <w:rsid w:val="008E66D1"/>
    <w:rsid w:val="008F00AB"/>
    <w:rsid w:val="008F060F"/>
    <w:rsid w:val="008F0FE8"/>
    <w:rsid w:val="008F49BD"/>
    <w:rsid w:val="0090183F"/>
    <w:rsid w:val="00903317"/>
    <w:rsid w:val="00905658"/>
    <w:rsid w:val="00921B77"/>
    <w:rsid w:val="0092358B"/>
    <w:rsid w:val="0092673F"/>
    <w:rsid w:val="00934BC6"/>
    <w:rsid w:val="0093603A"/>
    <w:rsid w:val="00937DA7"/>
    <w:rsid w:val="00940C52"/>
    <w:rsid w:val="0094777B"/>
    <w:rsid w:val="00973149"/>
    <w:rsid w:val="00974EC1"/>
    <w:rsid w:val="00977C79"/>
    <w:rsid w:val="00980137"/>
    <w:rsid w:val="009809BE"/>
    <w:rsid w:val="00995040"/>
    <w:rsid w:val="00996E97"/>
    <w:rsid w:val="009A2D96"/>
    <w:rsid w:val="009B21B3"/>
    <w:rsid w:val="009C241E"/>
    <w:rsid w:val="009E4985"/>
    <w:rsid w:val="009F19C0"/>
    <w:rsid w:val="009F2A6E"/>
    <w:rsid w:val="009F31E7"/>
    <w:rsid w:val="00A02A62"/>
    <w:rsid w:val="00A039D5"/>
    <w:rsid w:val="00A07EB4"/>
    <w:rsid w:val="00A23780"/>
    <w:rsid w:val="00A2504B"/>
    <w:rsid w:val="00A40385"/>
    <w:rsid w:val="00A51994"/>
    <w:rsid w:val="00A54594"/>
    <w:rsid w:val="00A55AD9"/>
    <w:rsid w:val="00A659DB"/>
    <w:rsid w:val="00A80CC5"/>
    <w:rsid w:val="00A80FEC"/>
    <w:rsid w:val="00A86331"/>
    <w:rsid w:val="00A9503F"/>
    <w:rsid w:val="00AA1C19"/>
    <w:rsid w:val="00AA7806"/>
    <w:rsid w:val="00AB081B"/>
    <w:rsid w:val="00AC4ED1"/>
    <w:rsid w:val="00AC61B9"/>
    <w:rsid w:val="00AE2D0F"/>
    <w:rsid w:val="00AE5233"/>
    <w:rsid w:val="00AF6F19"/>
    <w:rsid w:val="00B2500D"/>
    <w:rsid w:val="00B3362E"/>
    <w:rsid w:val="00B51ABD"/>
    <w:rsid w:val="00B60D6B"/>
    <w:rsid w:val="00B6285C"/>
    <w:rsid w:val="00B7619B"/>
    <w:rsid w:val="00B7791A"/>
    <w:rsid w:val="00B837D7"/>
    <w:rsid w:val="00B85F08"/>
    <w:rsid w:val="00BA141E"/>
    <w:rsid w:val="00BB65A0"/>
    <w:rsid w:val="00BB751A"/>
    <w:rsid w:val="00BB7A61"/>
    <w:rsid w:val="00BB7CA1"/>
    <w:rsid w:val="00BC6DE7"/>
    <w:rsid w:val="00BD7FF4"/>
    <w:rsid w:val="00BF2B31"/>
    <w:rsid w:val="00BF35B4"/>
    <w:rsid w:val="00BF6A6B"/>
    <w:rsid w:val="00C14283"/>
    <w:rsid w:val="00C3572F"/>
    <w:rsid w:val="00C42BBA"/>
    <w:rsid w:val="00C43A59"/>
    <w:rsid w:val="00C44FD3"/>
    <w:rsid w:val="00C53513"/>
    <w:rsid w:val="00C803AE"/>
    <w:rsid w:val="00C83D5F"/>
    <w:rsid w:val="00C86511"/>
    <w:rsid w:val="00C9693D"/>
    <w:rsid w:val="00CA1887"/>
    <w:rsid w:val="00CB063A"/>
    <w:rsid w:val="00CD1108"/>
    <w:rsid w:val="00CD48ED"/>
    <w:rsid w:val="00CE2A3B"/>
    <w:rsid w:val="00CE478E"/>
    <w:rsid w:val="00CF65F9"/>
    <w:rsid w:val="00D007E4"/>
    <w:rsid w:val="00D01E07"/>
    <w:rsid w:val="00D04920"/>
    <w:rsid w:val="00D06BA7"/>
    <w:rsid w:val="00D1676A"/>
    <w:rsid w:val="00D17B6C"/>
    <w:rsid w:val="00D34920"/>
    <w:rsid w:val="00D46784"/>
    <w:rsid w:val="00D52785"/>
    <w:rsid w:val="00D6798A"/>
    <w:rsid w:val="00D7031A"/>
    <w:rsid w:val="00D72538"/>
    <w:rsid w:val="00D74540"/>
    <w:rsid w:val="00D772EB"/>
    <w:rsid w:val="00D8704B"/>
    <w:rsid w:val="00DA665E"/>
    <w:rsid w:val="00DA7A4B"/>
    <w:rsid w:val="00DB02DD"/>
    <w:rsid w:val="00DB22B8"/>
    <w:rsid w:val="00DC28C4"/>
    <w:rsid w:val="00DC2F50"/>
    <w:rsid w:val="00DC33E1"/>
    <w:rsid w:val="00DC4ADB"/>
    <w:rsid w:val="00DD2A69"/>
    <w:rsid w:val="00DD6BB0"/>
    <w:rsid w:val="00DE03D6"/>
    <w:rsid w:val="00DE18E0"/>
    <w:rsid w:val="00DE4F4B"/>
    <w:rsid w:val="00DE697B"/>
    <w:rsid w:val="00DF0DE3"/>
    <w:rsid w:val="00DF4775"/>
    <w:rsid w:val="00E058DB"/>
    <w:rsid w:val="00E0615D"/>
    <w:rsid w:val="00E06273"/>
    <w:rsid w:val="00E17FCF"/>
    <w:rsid w:val="00E22643"/>
    <w:rsid w:val="00E243A2"/>
    <w:rsid w:val="00E27619"/>
    <w:rsid w:val="00E42547"/>
    <w:rsid w:val="00E55ED3"/>
    <w:rsid w:val="00E721D2"/>
    <w:rsid w:val="00E812C2"/>
    <w:rsid w:val="00E96742"/>
    <w:rsid w:val="00EA70A3"/>
    <w:rsid w:val="00EB1962"/>
    <w:rsid w:val="00EB1F44"/>
    <w:rsid w:val="00EB27E9"/>
    <w:rsid w:val="00EC3DF9"/>
    <w:rsid w:val="00ED5611"/>
    <w:rsid w:val="00ED7345"/>
    <w:rsid w:val="00EE0ABC"/>
    <w:rsid w:val="00EE7187"/>
    <w:rsid w:val="00F05034"/>
    <w:rsid w:val="00F05F85"/>
    <w:rsid w:val="00F23865"/>
    <w:rsid w:val="00F241D8"/>
    <w:rsid w:val="00F341CB"/>
    <w:rsid w:val="00F4465D"/>
    <w:rsid w:val="00F52DA0"/>
    <w:rsid w:val="00F558BE"/>
    <w:rsid w:val="00F62F9E"/>
    <w:rsid w:val="00F64C93"/>
    <w:rsid w:val="00F65B24"/>
    <w:rsid w:val="00F67114"/>
    <w:rsid w:val="00F71DBF"/>
    <w:rsid w:val="00F7548D"/>
    <w:rsid w:val="00F93FAF"/>
    <w:rsid w:val="00FA209C"/>
    <w:rsid w:val="00FB1A07"/>
    <w:rsid w:val="00FB4BC7"/>
    <w:rsid w:val="00FC0EA9"/>
    <w:rsid w:val="00FC2DE7"/>
    <w:rsid w:val="00FC5D40"/>
    <w:rsid w:val="00FC5E49"/>
    <w:rsid w:val="00FD246A"/>
    <w:rsid w:val="00FD3F9F"/>
    <w:rsid w:val="00FD59C6"/>
    <w:rsid w:val="00FE30F4"/>
    <w:rsid w:val="00FE591F"/>
    <w:rsid w:val="00FE69D7"/>
    <w:rsid w:val="00FE7086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C059B5"/>
  <w15:docId w15:val="{2671683D-3BDF-4098-B5F1-A39BA7914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 w:val="20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70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8F060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06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60F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A2D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2D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A2D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2D96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9A2D96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Pa5">
    <w:name w:val="Pa5"/>
    <w:basedOn w:val="Normln"/>
    <w:next w:val="Normln"/>
    <w:uiPriority w:val="99"/>
    <w:rsid w:val="00BB7CA1"/>
    <w:pPr>
      <w:autoSpaceDE w:val="0"/>
      <w:autoSpaceDN w:val="0"/>
      <w:adjustRightInd w:val="0"/>
      <w:spacing w:line="181" w:lineRule="atLeast"/>
    </w:pPr>
    <w:rPr>
      <w:rFonts w:ascii="Frutiger Neue LT W1G" w:hAnsi="Frutiger Neue LT W1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4209A-11E4-4DB5-AF5F-DC5C0AA1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2241</Words>
  <Characters>13226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15437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Bajgar Lumír, Ing.</dc:creator>
  <cp:lastModifiedBy>Jüttnerová Andrea, Mgr.</cp:lastModifiedBy>
  <cp:revision>14</cp:revision>
  <cp:lastPrinted>2019-07-01T08:09:00Z</cp:lastPrinted>
  <dcterms:created xsi:type="dcterms:W3CDTF">2023-03-17T07:34:00Z</dcterms:created>
  <dcterms:modified xsi:type="dcterms:W3CDTF">2023-03-28T08:21:00Z</dcterms:modified>
</cp:coreProperties>
</file>